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A8" w:rsidRDefault="00711DBA" w:rsidP="00ED6CD3">
      <w:pPr>
        <w:rPr>
          <w:sz w:val="20"/>
        </w:rPr>
      </w:pPr>
      <w:r w:rsidRPr="00857BC9">
        <w:rPr>
          <w:i/>
          <w:sz w:val="20"/>
        </w:rPr>
        <w:t xml:space="preserve">Resources: </w:t>
      </w:r>
      <w:hyperlink r:id="rId8" w:history="1">
        <w:r w:rsidR="00F123C7" w:rsidRPr="00F123C7">
          <w:rPr>
            <w:rStyle w:val="Hyperlink"/>
            <w:i/>
            <w:sz w:val="20"/>
          </w:rPr>
          <w:t>http://sciencevideos.wordpress.com/ahl/08-cell-respiration-photosynthesis/8-2-photosynthesis/</w:t>
        </w:r>
      </w:hyperlink>
      <w:r w:rsidR="00F123C7" w:rsidRPr="00F123C7">
        <w:rPr>
          <w:sz w:val="20"/>
        </w:rPr>
        <w:t xml:space="preserve"> </w:t>
      </w:r>
    </w:p>
    <w:p w:rsidR="00711DBA" w:rsidRPr="00416362" w:rsidRDefault="00F123C7" w:rsidP="00711DBA">
      <w:pPr>
        <w:rPr>
          <w:i/>
          <w:color w:val="943634" w:themeColor="accent2" w:themeShade="BF"/>
          <w:sz w:val="20"/>
        </w:rPr>
      </w:pPr>
      <w:r w:rsidRPr="00C33AEF">
        <w:rPr>
          <w:i/>
          <w:color w:val="943634" w:themeColor="accent2" w:themeShade="BF"/>
          <w:sz w:val="20"/>
        </w:rPr>
        <w:t xml:space="preserve">Complete the questions, citing your answers using the CSE method (or ISO 690 numerical on Word). The first one has been done for you, as an example. </w:t>
      </w:r>
      <w:r w:rsidR="00783137">
        <w:rPr>
          <w:i/>
          <w:color w:val="943634" w:themeColor="accent2" w:themeShade="BF"/>
          <w:sz w:val="20"/>
        </w:rPr>
        <w:t xml:space="preserve">Don’t forget to superscript the in-text citation. </w:t>
      </w:r>
    </w:p>
    <w:p w:rsidR="00416362" w:rsidRPr="00416362" w:rsidRDefault="00416362" w:rsidP="00711DBA">
      <w:pPr>
        <w:pStyle w:val="ListParagraph"/>
        <w:numPr>
          <w:ilvl w:val="0"/>
          <w:numId w:val="5"/>
        </w:numPr>
        <w:rPr>
          <w:color w:val="943634" w:themeColor="accent2" w:themeShade="BF"/>
        </w:rPr>
      </w:pPr>
      <w:r w:rsidRPr="00416362">
        <w:rPr>
          <w:color w:val="943634" w:themeColor="accent2" w:themeShade="BF"/>
        </w:rPr>
        <w:t xml:space="preserve">Summarise photosynthesis in an annotated symbol equation: </w:t>
      </w:r>
    </w:p>
    <w:p w:rsidR="00416362" w:rsidRDefault="00416362" w:rsidP="00416362">
      <w:pPr>
        <w:pStyle w:val="ListParagraph"/>
      </w:pPr>
      <w:r>
        <w:rPr>
          <w:noProof/>
        </w:rPr>
        <w:drawing>
          <wp:inline distT="0" distB="0" distL="0" distR="0">
            <wp:extent cx="5114925" cy="2091528"/>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27869" cy="2096821"/>
                    </a:xfrm>
                    <a:prstGeom prst="rect">
                      <a:avLst/>
                    </a:prstGeom>
                    <a:noFill/>
                    <a:ln w="9525">
                      <a:noFill/>
                      <a:miter lim="800000"/>
                      <a:headEnd/>
                      <a:tailEnd/>
                    </a:ln>
                  </pic:spPr>
                </pic:pic>
              </a:graphicData>
            </a:graphic>
          </wp:inline>
        </w:drawing>
      </w:r>
      <w:sdt>
        <w:sdtPr>
          <w:rPr>
            <w:color w:val="943634" w:themeColor="accent2" w:themeShade="BF"/>
            <w:vertAlign w:val="superscript"/>
          </w:rPr>
          <w:id w:val="12915089"/>
          <w:citation/>
        </w:sdtPr>
        <w:sdtContent>
          <w:r w:rsidRPr="00416362">
            <w:rPr>
              <w:color w:val="943634" w:themeColor="accent2" w:themeShade="BF"/>
              <w:vertAlign w:val="superscript"/>
            </w:rPr>
            <w:fldChar w:fldCharType="begin"/>
          </w:r>
          <w:r w:rsidRPr="00416362">
            <w:rPr>
              <w:color w:val="943634" w:themeColor="accent2" w:themeShade="BF"/>
              <w:vertAlign w:val="superscript"/>
            </w:rPr>
            <w:instrText xml:space="preserve"> CITATION Ste101 \l 1033 </w:instrText>
          </w:r>
          <w:r w:rsidRPr="00416362">
            <w:rPr>
              <w:color w:val="943634" w:themeColor="accent2" w:themeShade="BF"/>
              <w:vertAlign w:val="superscript"/>
            </w:rPr>
            <w:fldChar w:fldCharType="separate"/>
          </w:r>
          <w:r>
            <w:rPr>
              <w:noProof/>
              <w:color w:val="943634" w:themeColor="accent2" w:themeShade="BF"/>
              <w:vertAlign w:val="superscript"/>
            </w:rPr>
            <w:t xml:space="preserve"> </w:t>
          </w:r>
          <w:r w:rsidRPr="00416362">
            <w:rPr>
              <w:noProof/>
              <w:color w:val="943634" w:themeColor="accent2" w:themeShade="BF"/>
              <w:vertAlign w:val="superscript"/>
            </w:rPr>
            <w:t>(1)</w:t>
          </w:r>
          <w:r w:rsidRPr="00416362">
            <w:rPr>
              <w:color w:val="943634" w:themeColor="accent2" w:themeShade="BF"/>
              <w:vertAlign w:val="superscript"/>
            </w:rPr>
            <w:fldChar w:fldCharType="end"/>
          </w:r>
        </w:sdtContent>
      </w:sdt>
    </w:p>
    <w:p w:rsidR="00416362" w:rsidRDefault="00416362" w:rsidP="00416362">
      <w:pPr>
        <w:pStyle w:val="ListParagraph"/>
      </w:pPr>
    </w:p>
    <w:p w:rsidR="00711DBA" w:rsidRPr="0076596D" w:rsidRDefault="00711DBA" w:rsidP="00711DBA">
      <w:pPr>
        <w:pStyle w:val="ListParagraph"/>
        <w:numPr>
          <w:ilvl w:val="0"/>
          <w:numId w:val="5"/>
        </w:numPr>
      </w:pPr>
      <w:r w:rsidRPr="0076596D">
        <w:t>Summarise the two main stages of photosynthesis:</w:t>
      </w:r>
    </w:p>
    <w:tbl>
      <w:tblPr>
        <w:tblStyle w:val="TableGrid"/>
        <w:tblW w:w="9606" w:type="dxa"/>
        <w:tblLook w:val="04A0"/>
      </w:tblPr>
      <w:tblGrid>
        <w:gridCol w:w="1998"/>
        <w:gridCol w:w="3804"/>
        <w:gridCol w:w="3804"/>
      </w:tblGrid>
      <w:tr w:rsidR="00711DBA" w:rsidRPr="0076596D" w:rsidTr="00416362">
        <w:trPr>
          <w:trHeight w:val="305"/>
        </w:trPr>
        <w:tc>
          <w:tcPr>
            <w:tcW w:w="1998" w:type="dxa"/>
            <w:tcBorders>
              <w:top w:val="nil"/>
              <w:left w:val="nil"/>
            </w:tcBorders>
            <w:vAlign w:val="center"/>
          </w:tcPr>
          <w:p w:rsidR="00711DBA" w:rsidRPr="0076596D" w:rsidRDefault="00711DBA" w:rsidP="00B0528C">
            <w:pPr>
              <w:jc w:val="center"/>
            </w:pPr>
          </w:p>
        </w:tc>
        <w:tc>
          <w:tcPr>
            <w:tcW w:w="3804" w:type="dxa"/>
            <w:vAlign w:val="center"/>
          </w:tcPr>
          <w:p w:rsidR="00711DBA" w:rsidRPr="0076596D" w:rsidRDefault="00711DBA" w:rsidP="00B0528C">
            <w:pPr>
              <w:jc w:val="center"/>
              <w:rPr>
                <w:b/>
              </w:rPr>
            </w:pPr>
            <w:r w:rsidRPr="0076596D">
              <w:rPr>
                <w:b/>
              </w:rPr>
              <w:t>Input</w:t>
            </w:r>
          </w:p>
        </w:tc>
        <w:tc>
          <w:tcPr>
            <w:tcW w:w="3804" w:type="dxa"/>
            <w:vAlign w:val="center"/>
          </w:tcPr>
          <w:p w:rsidR="00711DBA" w:rsidRPr="0076596D" w:rsidRDefault="00711DBA" w:rsidP="00B0528C">
            <w:pPr>
              <w:jc w:val="center"/>
              <w:rPr>
                <w:b/>
              </w:rPr>
            </w:pPr>
            <w:r w:rsidRPr="0076596D">
              <w:rPr>
                <w:b/>
              </w:rPr>
              <w:t>Outcome</w:t>
            </w:r>
          </w:p>
        </w:tc>
      </w:tr>
      <w:tr w:rsidR="00711DBA" w:rsidRPr="0076596D" w:rsidTr="00416362">
        <w:trPr>
          <w:trHeight w:val="890"/>
        </w:trPr>
        <w:tc>
          <w:tcPr>
            <w:tcW w:w="1998" w:type="dxa"/>
            <w:vAlign w:val="center"/>
          </w:tcPr>
          <w:p w:rsidR="00711DBA" w:rsidRPr="0076596D" w:rsidRDefault="00711DBA" w:rsidP="00416362">
            <w:pPr>
              <w:jc w:val="center"/>
            </w:pPr>
            <w:r w:rsidRPr="0076596D">
              <w:t xml:space="preserve">Light-dependent </w:t>
            </w:r>
          </w:p>
        </w:tc>
        <w:tc>
          <w:tcPr>
            <w:tcW w:w="3804" w:type="dxa"/>
            <w:vAlign w:val="center"/>
          </w:tcPr>
          <w:p w:rsidR="00711DBA" w:rsidRPr="0076596D" w:rsidRDefault="00711DBA" w:rsidP="00B0528C">
            <w:pPr>
              <w:jc w:val="center"/>
            </w:pPr>
          </w:p>
        </w:tc>
        <w:tc>
          <w:tcPr>
            <w:tcW w:w="3804" w:type="dxa"/>
            <w:vAlign w:val="center"/>
          </w:tcPr>
          <w:p w:rsidR="00711DBA" w:rsidRPr="0076596D" w:rsidRDefault="00711DBA" w:rsidP="00B0528C">
            <w:pPr>
              <w:jc w:val="center"/>
            </w:pPr>
          </w:p>
        </w:tc>
      </w:tr>
      <w:tr w:rsidR="00711DBA" w:rsidRPr="0076596D" w:rsidTr="00416362">
        <w:trPr>
          <w:trHeight w:val="800"/>
        </w:trPr>
        <w:tc>
          <w:tcPr>
            <w:tcW w:w="1998" w:type="dxa"/>
            <w:vAlign w:val="center"/>
          </w:tcPr>
          <w:p w:rsidR="00711DBA" w:rsidRPr="0076596D" w:rsidRDefault="00711DBA" w:rsidP="00416362">
            <w:pPr>
              <w:jc w:val="center"/>
            </w:pPr>
            <w:r w:rsidRPr="0076596D">
              <w:t xml:space="preserve">Light independent </w:t>
            </w:r>
          </w:p>
        </w:tc>
        <w:tc>
          <w:tcPr>
            <w:tcW w:w="3804" w:type="dxa"/>
            <w:vAlign w:val="center"/>
          </w:tcPr>
          <w:p w:rsidR="00711DBA" w:rsidRPr="0076596D" w:rsidRDefault="00711DBA" w:rsidP="00B0528C">
            <w:pPr>
              <w:jc w:val="center"/>
            </w:pPr>
          </w:p>
        </w:tc>
        <w:tc>
          <w:tcPr>
            <w:tcW w:w="3804" w:type="dxa"/>
            <w:vAlign w:val="center"/>
          </w:tcPr>
          <w:p w:rsidR="00711DBA" w:rsidRPr="0076596D" w:rsidRDefault="00711DBA" w:rsidP="00B0528C">
            <w:pPr>
              <w:jc w:val="center"/>
            </w:pPr>
          </w:p>
        </w:tc>
      </w:tr>
    </w:tbl>
    <w:p w:rsidR="00711DBA" w:rsidRPr="0076596D" w:rsidRDefault="00711DBA" w:rsidP="00711DBA"/>
    <w:p w:rsidR="00711DBA" w:rsidRDefault="009A0787" w:rsidP="00416362">
      <w:pPr>
        <w:pStyle w:val="ListParagraph"/>
        <w:numPr>
          <w:ilvl w:val="0"/>
          <w:numId w:val="5"/>
        </w:numPr>
      </w:pPr>
      <w:r>
        <w:t>Draw and annotate</w:t>
      </w:r>
      <w:r w:rsidR="00416362">
        <w:t xml:space="preserve"> the structure of a chloroplast, as seen through a transmission electron microscope, including a scale bar. </w:t>
      </w:r>
      <w:r>
        <w:t xml:space="preserve">Include functions of each component. </w:t>
      </w:r>
    </w:p>
    <w:p w:rsidR="00416362" w:rsidRPr="0076596D" w:rsidRDefault="00416362" w:rsidP="00416362"/>
    <w:p w:rsidR="00711DBA" w:rsidRPr="0076596D" w:rsidRDefault="00711DBA" w:rsidP="00711DBA">
      <w:pPr>
        <w:pStyle w:val="ListParagraph"/>
      </w:pPr>
    </w:p>
    <w:p w:rsidR="00711DBA" w:rsidRPr="0076596D" w:rsidRDefault="00711DBA" w:rsidP="00711DBA"/>
    <w:p w:rsidR="00711DBA" w:rsidRPr="0076596D" w:rsidRDefault="00711DBA" w:rsidP="00711DBA"/>
    <w:p w:rsidR="00F31CDD" w:rsidRDefault="00F31CDD" w:rsidP="00711DBA"/>
    <w:p w:rsidR="00416362" w:rsidRPr="0076596D" w:rsidRDefault="00416362" w:rsidP="00711DBA"/>
    <w:p w:rsidR="00F31CDD" w:rsidRPr="0076596D" w:rsidRDefault="00F31CDD" w:rsidP="00711DBA"/>
    <w:p w:rsidR="00B0528C" w:rsidRPr="0076596D" w:rsidRDefault="00B0528C" w:rsidP="00711DBA"/>
    <w:p w:rsidR="00711DBA" w:rsidRPr="009A0787" w:rsidRDefault="00416362" w:rsidP="00416362">
      <w:pPr>
        <w:pStyle w:val="ListParagraph"/>
        <w:numPr>
          <w:ilvl w:val="0"/>
          <w:numId w:val="5"/>
        </w:numPr>
        <w:rPr>
          <w:b/>
        </w:rPr>
      </w:pPr>
      <w:r w:rsidRPr="009A0787">
        <w:rPr>
          <w:b/>
        </w:rPr>
        <w:lastRenderedPageBreak/>
        <w:t>Light Dependent Reactions</w:t>
      </w:r>
    </w:p>
    <w:p w:rsidR="00416362" w:rsidRDefault="009A0787" w:rsidP="009A0787">
      <w:pPr>
        <w:pStyle w:val="ListParagraph"/>
        <w:numPr>
          <w:ilvl w:val="0"/>
          <w:numId w:val="9"/>
        </w:numPr>
      </w:pPr>
      <w:r>
        <w:t xml:space="preserve">Annotate the diagram below to explain the light-dependent reactions of photosynthesis, including </w:t>
      </w:r>
      <w:r w:rsidRPr="000C13F3">
        <w:rPr>
          <w:i/>
        </w:rPr>
        <w:t>photolysis, photoactivation of electrons, electron transfer, chemiosmosis, non-cyclic phosphorylation and the use of NADP</w:t>
      </w:r>
      <w:r w:rsidRPr="000C13F3">
        <w:rPr>
          <w:i/>
          <w:vertAlign w:val="superscript"/>
        </w:rPr>
        <w:t>+</w:t>
      </w:r>
      <w:r>
        <w:t xml:space="preserve">. </w:t>
      </w:r>
    </w:p>
    <w:p w:rsidR="009A0787" w:rsidRDefault="009A0787" w:rsidP="009A0787"/>
    <w:p w:rsidR="009A0787" w:rsidRDefault="009A0787" w:rsidP="009A0787"/>
    <w:p w:rsidR="009A0787" w:rsidRDefault="009A0787" w:rsidP="009A0787"/>
    <w:p w:rsidR="009A0787" w:rsidRDefault="009A0787" w:rsidP="009A0787"/>
    <w:p w:rsidR="009A0787" w:rsidRPr="0076596D" w:rsidRDefault="009A0787" w:rsidP="009A0787">
      <w:r>
        <w:rPr>
          <w:noProof/>
        </w:rPr>
        <w:drawing>
          <wp:inline distT="0" distB="0" distL="0" distR="0">
            <wp:extent cx="5943600" cy="188173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1881734"/>
                    </a:xfrm>
                    <a:prstGeom prst="rect">
                      <a:avLst/>
                    </a:prstGeom>
                    <a:noFill/>
                    <a:ln w="9525">
                      <a:noFill/>
                      <a:miter lim="800000"/>
                      <a:headEnd/>
                      <a:tailEnd/>
                    </a:ln>
                  </pic:spPr>
                </pic:pic>
              </a:graphicData>
            </a:graphic>
          </wp:inline>
        </w:drawing>
      </w:r>
    </w:p>
    <w:p w:rsidR="00B0528C" w:rsidRDefault="00B0528C"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B0528C"/>
    <w:p w:rsidR="009A0787" w:rsidRDefault="009A0787" w:rsidP="009A0787">
      <w:pPr>
        <w:pStyle w:val="ListParagraph"/>
        <w:numPr>
          <w:ilvl w:val="0"/>
          <w:numId w:val="9"/>
        </w:numPr>
      </w:pPr>
      <w:r>
        <w:t xml:space="preserve">Compare the light dependent reactions of photosynthesis with the electron transport chain and photophosporylation of cell respiration. </w:t>
      </w:r>
    </w:p>
    <w:p w:rsidR="009A0787" w:rsidRDefault="009A0787" w:rsidP="009A0787"/>
    <w:p w:rsidR="009A0787" w:rsidRDefault="009A0787" w:rsidP="009A0787"/>
    <w:p w:rsidR="009A0787" w:rsidRDefault="009A0787" w:rsidP="009A0787"/>
    <w:p w:rsidR="009A0787" w:rsidRDefault="009A0787" w:rsidP="009A0787"/>
    <w:p w:rsidR="009A0787" w:rsidRDefault="009A0787" w:rsidP="009A0787"/>
    <w:p w:rsidR="00857BC9" w:rsidRPr="0076596D" w:rsidRDefault="00416362" w:rsidP="009A0787">
      <w:pPr>
        <w:pStyle w:val="ListParagraph"/>
        <w:numPr>
          <w:ilvl w:val="0"/>
          <w:numId w:val="9"/>
        </w:numPr>
      </w:pPr>
      <w:r>
        <w:t xml:space="preserve">Use the axes below to explain the relationship between the action spectrum of photosynthesis and absorption spectrum of chlorophyll, including the significance of the two peaks at the red end of the action spectrum. </w:t>
      </w:r>
    </w:p>
    <w:p w:rsidR="00857BC9" w:rsidRPr="0076596D" w:rsidRDefault="00B0528C" w:rsidP="00857BC9">
      <w:r w:rsidRPr="0076596D">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90170</wp:posOffset>
            </wp:positionV>
            <wp:extent cx="4857750" cy="2990850"/>
            <wp:effectExtent l="19050" t="0" r="0" b="0"/>
            <wp:wrapTight wrapText="bothSides">
              <wp:wrapPolygon edited="0">
                <wp:start x="-85" y="0"/>
                <wp:lineTo x="-85" y="21462"/>
                <wp:lineTo x="21600" y="21462"/>
                <wp:lineTo x="21600" y="0"/>
                <wp:lineTo x="-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57750" cy="2990850"/>
                    </a:xfrm>
                    <a:prstGeom prst="rect">
                      <a:avLst/>
                    </a:prstGeom>
                    <a:noFill/>
                    <a:ln w="9525">
                      <a:noFill/>
                      <a:miter lim="800000"/>
                      <a:headEnd/>
                      <a:tailEnd/>
                    </a:ln>
                  </pic:spPr>
                </pic:pic>
              </a:graphicData>
            </a:graphic>
          </wp:anchor>
        </w:drawing>
      </w:r>
    </w:p>
    <w:p w:rsidR="00857BC9" w:rsidRPr="0076596D" w:rsidRDefault="00857BC9" w:rsidP="00857BC9"/>
    <w:p w:rsidR="00857BC9" w:rsidRPr="0076596D" w:rsidRDefault="00857BC9" w:rsidP="00857BC9"/>
    <w:p w:rsidR="00857BC9" w:rsidRPr="0076596D" w:rsidRDefault="00857BC9" w:rsidP="00857BC9"/>
    <w:p w:rsidR="00857BC9" w:rsidRPr="0076596D" w:rsidRDefault="00857BC9" w:rsidP="00857BC9"/>
    <w:p w:rsidR="00F31CDD" w:rsidRPr="0076596D" w:rsidRDefault="00F31CDD" w:rsidP="00857BC9"/>
    <w:p w:rsidR="00F31CDD" w:rsidRPr="0076596D" w:rsidRDefault="00F31CDD" w:rsidP="00857BC9"/>
    <w:p w:rsidR="00F31CDD" w:rsidRPr="0076596D" w:rsidRDefault="00F31CDD" w:rsidP="00857BC9"/>
    <w:p w:rsidR="00F31CDD" w:rsidRDefault="00F31CDD" w:rsidP="00857BC9"/>
    <w:p w:rsidR="009A0787" w:rsidRDefault="009A0787" w:rsidP="00857BC9"/>
    <w:p w:rsidR="009A0787" w:rsidRDefault="009A0787" w:rsidP="00857BC9"/>
    <w:p w:rsidR="009A0787" w:rsidRPr="0076596D" w:rsidRDefault="009A0787" w:rsidP="00857BC9"/>
    <w:p w:rsidR="00F31CDD" w:rsidRPr="0076596D" w:rsidRDefault="00F31CDD" w:rsidP="00857BC9"/>
    <w:p w:rsidR="00857BC9" w:rsidRDefault="009A0787" w:rsidP="009A0787">
      <w:pPr>
        <w:pStyle w:val="ListParagraph"/>
        <w:numPr>
          <w:ilvl w:val="0"/>
          <w:numId w:val="9"/>
        </w:numPr>
      </w:pPr>
      <w:r>
        <w:t xml:space="preserve">Describe two uses of light in photosynthesis. </w:t>
      </w:r>
    </w:p>
    <w:p w:rsidR="009A0787" w:rsidRDefault="009A0787" w:rsidP="009A0787"/>
    <w:p w:rsidR="009A0787" w:rsidRDefault="009A0787" w:rsidP="009A0787"/>
    <w:p w:rsidR="00F31CDD" w:rsidRDefault="00F31CDD" w:rsidP="00F31CDD">
      <w:pPr>
        <w:spacing w:after="0" w:line="240" w:lineRule="auto"/>
      </w:pPr>
    </w:p>
    <w:p w:rsidR="009A0787" w:rsidRPr="000C13F3" w:rsidRDefault="009A0787" w:rsidP="009A0787">
      <w:pPr>
        <w:pStyle w:val="ListParagraph"/>
        <w:numPr>
          <w:ilvl w:val="0"/>
          <w:numId w:val="5"/>
        </w:numPr>
        <w:spacing w:after="0" w:line="240" w:lineRule="auto"/>
        <w:rPr>
          <w:b/>
        </w:rPr>
      </w:pPr>
      <w:r w:rsidRPr="000C13F3">
        <w:rPr>
          <w:b/>
        </w:rPr>
        <w:t>Light-independent reactions</w:t>
      </w:r>
    </w:p>
    <w:p w:rsidR="009A0787" w:rsidRDefault="009A0787" w:rsidP="009A0787">
      <w:pPr>
        <w:pStyle w:val="ListParagraph"/>
        <w:numPr>
          <w:ilvl w:val="0"/>
          <w:numId w:val="10"/>
        </w:numPr>
        <w:spacing w:after="0" w:line="240" w:lineRule="auto"/>
      </w:pPr>
      <w:r>
        <w:t xml:space="preserve">State the names and roles of two products of the light-dependent reactions in the light-independent reactions. </w:t>
      </w:r>
    </w:p>
    <w:p w:rsidR="009A0787" w:rsidRDefault="009A0787" w:rsidP="009A0787">
      <w:pPr>
        <w:spacing w:after="0" w:line="240" w:lineRule="auto"/>
      </w:pPr>
    </w:p>
    <w:p w:rsidR="009A0787" w:rsidRPr="0076596D" w:rsidRDefault="009A0787" w:rsidP="000C13F3">
      <w:pPr>
        <w:pStyle w:val="ListParagraph"/>
        <w:numPr>
          <w:ilvl w:val="0"/>
          <w:numId w:val="11"/>
        </w:numPr>
        <w:spacing w:after="0" w:line="240" w:lineRule="auto"/>
      </w:pPr>
    </w:p>
    <w:p w:rsidR="00F31CDD" w:rsidRDefault="00F31CDD" w:rsidP="000C13F3">
      <w:pPr>
        <w:spacing w:after="0" w:line="240" w:lineRule="auto"/>
        <w:ind w:left="1080"/>
      </w:pPr>
    </w:p>
    <w:p w:rsidR="000C13F3" w:rsidRPr="0076596D" w:rsidRDefault="000C13F3" w:rsidP="000C13F3">
      <w:pPr>
        <w:pStyle w:val="ListParagraph"/>
        <w:numPr>
          <w:ilvl w:val="0"/>
          <w:numId w:val="11"/>
        </w:numPr>
        <w:spacing w:after="0" w:line="240" w:lineRule="auto"/>
      </w:pPr>
    </w:p>
    <w:p w:rsidR="00F31CDD" w:rsidRPr="0076596D" w:rsidRDefault="00F31CDD" w:rsidP="00F31CDD">
      <w:pPr>
        <w:spacing w:after="0" w:line="240" w:lineRule="auto"/>
        <w:ind w:left="480"/>
      </w:pPr>
    </w:p>
    <w:p w:rsidR="00F31CDD" w:rsidRPr="0076596D" w:rsidRDefault="00F31CDD" w:rsidP="00F31CDD">
      <w:pPr>
        <w:spacing w:after="0" w:line="240" w:lineRule="auto"/>
        <w:ind w:left="480"/>
      </w:pPr>
    </w:p>
    <w:p w:rsidR="000C13F3" w:rsidRDefault="00F31CDD" w:rsidP="000C13F3">
      <w:pPr>
        <w:pStyle w:val="ListParagraph"/>
        <w:numPr>
          <w:ilvl w:val="0"/>
          <w:numId w:val="10"/>
        </w:numPr>
        <w:spacing w:after="0" w:line="240" w:lineRule="auto"/>
      </w:pPr>
      <w:r w:rsidRPr="0076596D">
        <w:t xml:space="preserve"> </w:t>
      </w:r>
      <w:r w:rsidR="000C13F3">
        <w:t>State</w:t>
      </w:r>
      <w:r w:rsidRPr="0076596D">
        <w:t xml:space="preserve"> the name of </w:t>
      </w:r>
      <w:r w:rsidR="000C13F3">
        <w:t>compounds in the Calvin cycle containing the following numbers of carbon atoms:</w:t>
      </w:r>
    </w:p>
    <w:p w:rsidR="000C13F3" w:rsidRDefault="000C13F3" w:rsidP="000C13F3">
      <w:pPr>
        <w:pStyle w:val="ListParagraph"/>
        <w:spacing w:after="0" w:line="240" w:lineRule="auto"/>
        <w:ind w:left="1080" w:firstLine="360"/>
      </w:pPr>
      <w:r>
        <w:t>Six:</w:t>
      </w:r>
    </w:p>
    <w:p w:rsidR="000C13F3" w:rsidRDefault="000C13F3" w:rsidP="000C13F3">
      <w:pPr>
        <w:pStyle w:val="ListParagraph"/>
        <w:spacing w:after="0" w:line="240" w:lineRule="auto"/>
        <w:ind w:left="1080" w:firstLine="360"/>
      </w:pPr>
      <w:r>
        <w:t>Five:</w:t>
      </w:r>
    </w:p>
    <w:p w:rsidR="000C13F3" w:rsidRDefault="000C13F3" w:rsidP="000C13F3">
      <w:pPr>
        <w:pStyle w:val="ListParagraph"/>
        <w:spacing w:after="0" w:line="240" w:lineRule="auto"/>
        <w:ind w:left="1080" w:firstLine="360"/>
      </w:pPr>
      <w:r>
        <w:t>Three:</w:t>
      </w:r>
    </w:p>
    <w:p w:rsidR="00F31CDD" w:rsidRPr="0076596D" w:rsidRDefault="000C13F3" w:rsidP="000C13F3">
      <w:pPr>
        <w:pStyle w:val="ListParagraph"/>
        <w:spacing w:after="0" w:line="240" w:lineRule="auto"/>
        <w:ind w:left="1080" w:firstLine="360"/>
      </w:pPr>
      <w:r>
        <w:t>One:</w:t>
      </w:r>
      <w:r w:rsidR="00F31CDD" w:rsidRPr="0076596D">
        <w:t xml:space="preserve"> </w:t>
      </w:r>
    </w:p>
    <w:p w:rsidR="00F31CDD" w:rsidRPr="0076596D" w:rsidRDefault="00F31CDD" w:rsidP="00F31CDD">
      <w:pPr>
        <w:spacing w:after="0" w:line="240" w:lineRule="auto"/>
      </w:pPr>
    </w:p>
    <w:p w:rsidR="00F31CDD" w:rsidRPr="0076596D" w:rsidRDefault="00F31CDD" w:rsidP="00F31CDD">
      <w:pPr>
        <w:spacing w:after="0" w:line="240" w:lineRule="auto"/>
      </w:pPr>
    </w:p>
    <w:p w:rsidR="00F31CDD" w:rsidRPr="0076596D" w:rsidRDefault="00F31CDD" w:rsidP="000C13F3">
      <w:pPr>
        <w:pStyle w:val="ListParagraph"/>
        <w:numPr>
          <w:ilvl w:val="0"/>
          <w:numId w:val="10"/>
        </w:numPr>
        <w:spacing w:after="0" w:line="240" w:lineRule="auto"/>
      </w:pPr>
      <w:r w:rsidRPr="0076596D">
        <w:t xml:space="preserve">  Define </w:t>
      </w:r>
      <w:r w:rsidR="000C13F3" w:rsidRPr="000C13F3">
        <w:rPr>
          <w:i/>
        </w:rPr>
        <w:t>carbon fixing</w:t>
      </w:r>
      <w:r w:rsidR="000C13F3">
        <w:t xml:space="preserve">, </w:t>
      </w:r>
      <w:r w:rsidRPr="0076596D">
        <w:rPr>
          <w:i/>
        </w:rPr>
        <w:t>carboxylation</w:t>
      </w:r>
      <w:r w:rsidR="000C13F3">
        <w:t xml:space="preserve"> </w:t>
      </w:r>
      <w:r w:rsidRPr="0076596D">
        <w:t xml:space="preserve">and </w:t>
      </w:r>
      <w:r w:rsidRPr="0076596D">
        <w:rPr>
          <w:i/>
        </w:rPr>
        <w:t>decarboxylation</w:t>
      </w:r>
      <w:r w:rsidRPr="0076596D">
        <w:t xml:space="preserve">. </w:t>
      </w:r>
    </w:p>
    <w:p w:rsidR="00F31CDD" w:rsidRPr="0076596D" w:rsidRDefault="00F31CDD" w:rsidP="00F31CDD">
      <w:pPr>
        <w:spacing w:after="0" w:line="240" w:lineRule="auto"/>
      </w:pPr>
    </w:p>
    <w:p w:rsidR="00F31CDD" w:rsidRDefault="00F31CDD" w:rsidP="00F31CDD">
      <w:pPr>
        <w:spacing w:after="0" w:line="240" w:lineRule="auto"/>
      </w:pPr>
    </w:p>
    <w:p w:rsidR="000C13F3" w:rsidRDefault="000C13F3" w:rsidP="00F31CDD">
      <w:pPr>
        <w:spacing w:after="0" w:line="240" w:lineRule="auto"/>
      </w:pPr>
    </w:p>
    <w:p w:rsidR="000C13F3" w:rsidRDefault="000C13F3" w:rsidP="00F31CDD">
      <w:pPr>
        <w:spacing w:after="0" w:line="240" w:lineRule="auto"/>
      </w:pPr>
    </w:p>
    <w:p w:rsidR="000C13F3" w:rsidRDefault="000C13F3" w:rsidP="000C13F3">
      <w:pPr>
        <w:spacing w:after="0" w:line="240" w:lineRule="auto"/>
      </w:pPr>
    </w:p>
    <w:p w:rsidR="00F31CDD" w:rsidRPr="000C13F3" w:rsidRDefault="00F31CDD" w:rsidP="000C13F3">
      <w:pPr>
        <w:pStyle w:val="ListParagraph"/>
        <w:numPr>
          <w:ilvl w:val="0"/>
          <w:numId w:val="10"/>
        </w:numPr>
        <w:spacing w:after="0" w:line="240" w:lineRule="auto"/>
        <w:rPr>
          <w:i/>
        </w:rPr>
      </w:pPr>
      <w:r w:rsidRPr="0076596D">
        <w:t xml:space="preserve">In the space below, draw a diagram to explain the </w:t>
      </w:r>
      <w:r w:rsidR="000C13F3">
        <w:t xml:space="preserve">Calvin </w:t>
      </w:r>
      <w:r w:rsidRPr="0076596D">
        <w:t xml:space="preserve">cycle </w:t>
      </w:r>
      <w:r w:rsidR="000C13F3">
        <w:t>(</w:t>
      </w:r>
      <w:r w:rsidRPr="0076596D">
        <w:t>light-inde</w:t>
      </w:r>
      <w:r w:rsidR="000C13F3">
        <w:t>pendent reactions)</w:t>
      </w:r>
      <w:r w:rsidRPr="0076596D">
        <w:t xml:space="preserve">. </w:t>
      </w:r>
      <w:r w:rsidRPr="000C13F3">
        <w:rPr>
          <w:i/>
        </w:rPr>
        <w:t xml:space="preserve">Include carboxylation of RuBP to glycerate-3-phosphate by rubisco, reduction to triose phosphate, formation of glucose phosphate and reformation of RuBP. </w:t>
      </w:r>
    </w:p>
    <w:p w:rsidR="00F31CDD" w:rsidRDefault="00F31CDD" w:rsidP="00F31CDD"/>
    <w:p w:rsidR="0076596D" w:rsidRDefault="0076596D" w:rsidP="00F31CDD"/>
    <w:p w:rsidR="0076596D" w:rsidRDefault="0076596D" w:rsidP="00F31CDD"/>
    <w:p w:rsidR="0076596D" w:rsidRDefault="0076596D" w:rsidP="00F31CDD"/>
    <w:p w:rsidR="00591D17" w:rsidRDefault="00591D17"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0C13F3" w:rsidRDefault="000C13F3" w:rsidP="0076596D">
      <w:pPr>
        <w:spacing w:after="0" w:line="240" w:lineRule="auto"/>
      </w:pPr>
    </w:p>
    <w:p w:rsidR="00591D17" w:rsidRDefault="00591D17" w:rsidP="0076596D">
      <w:pPr>
        <w:spacing w:after="0" w:line="240" w:lineRule="auto"/>
      </w:pPr>
    </w:p>
    <w:p w:rsidR="00A87DB5" w:rsidRDefault="00A87DB5" w:rsidP="0076596D">
      <w:pPr>
        <w:spacing w:after="0" w:line="240" w:lineRule="auto"/>
      </w:pPr>
    </w:p>
    <w:p w:rsidR="00A87DB5" w:rsidRDefault="00A87DB5" w:rsidP="00A87DB5">
      <w:pPr>
        <w:pStyle w:val="ListParagraph"/>
        <w:numPr>
          <w:ilvl w:val="0"/>
          <w:numId w:val="5"/>
        </w:numPr>
        <w:spacing w:after="0" w:line="240" w:lineRule="auto"/>
      </w:pPr>
      <w:r>
        <w:t>Structure and Function</w:t>
      </w:r>
    </w:p>
    <w:p w:rsidR="00A87DB5" w:rsidRDefault="00A87DB5" w:rsidP="00A87DB5">
      <w:pPr>
        <w:pStyle w:val="ListParagraph"/>
        <w:numPr>
          <w:ilvl w:val="0"/>
          <w:numId w:val="15"/>
        </w:numPr>
        <w:spacing w:after="0" w:line="240" w:lineRule="auto"/>
      </w:pPr>
      <w:r>
        <w:t xml:space="preserve">Explain how the structure of a chloroplast shows adaptations to its functions. </w:t>
      </w: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pStyle w:val="ListParagraph"/>
        <w:numPr>
          <w:ilvl w:val="0"/>
          <w:numId w:val="15"/>
        </w:numPr>
        <w:spacing w:after="0" w:line="240" w:lineRule="auto"/>
      </w:pPr>
      <w:r>
        <w:t xml:space="preserve">Compare chloroplasts and mitochondria in terms of structure, function and adaptations. </w:t>
      </w: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A87DB5" w:rsidRDefault="00A87DB5" w:rsidP="00A87DB5">
      <w:pPr>
        <w:spacing w:after="0" w:line="240" w:lineRule="auto"/>
      </w:pPr>
    </w:p>
    <w:p w:rsidR="0076596D" w:rsidRDefault="0076596D" w:rsidP="00A87DB5">
      <w:pPr>
        <w:pStyle w:val="ListParagraph"/>
        <w:numPr>
          <w:ilvl w:val="0"/>
          <w:numId w:val="5"/>
        </w:numPr>
        <w:spacing w:after="0" w:line="240" w:lineRule="auto"/>
      </w:pPr>
      <w:r w:rsidRPr="0076596D">
        <w:t xml:space="preserve">A </w:t>
      </w:r>
      <w:r w:rsidRPr="00A87DB5">
        <w:rPr>
          <w:b/>
        </w:rPr>
        <w:t>limiting factor</w:t>
      </w:r>
      <w:r w:rsidRPr="0076596D">
        <w:t xml:space="preserve"> is the one factor which is in shortest supply or is preventing the rate of a reaction from increasing. If this factor were increased, rate of reaction would increase until another platea</w:t>
      </w:r>
      <w:r w:rsidR="00591D17">
        <w:t xml:space="preserve">u was </w:t>
      </w:r>
      <w:r w:rsidRPr="0076596D">
        <w:t>reached</w:t>
      </w:r>
      <w:r w:rsidR="00591D17">
        <w:t xml:space="preserve"> (a different factor is then limiting)</w:t>
      </w:r>
      <w:r w:rsidRPr="0076596D">
        <w:t xml:space="preserve">. </w:t>
      </w:r>
    </w:p>
    <w:p w:rsidR="00A87DB5" w:rsidRDefault="00A87DB5" w:rsidP="00A87DB5">
      <w:pPr>
        <w:spacing w:after="0" w:line="240" w:lineRule="auto"/>
      </w:pPr>
    </w:p>
    <w:p w:rsidR="00A87DB5" w:rsidRPr="0076596D" w:rsidRDefault="00A87DB5" w:rsidP="00A87DB5">
      <w:pPr>
        <w:pStyle w:val="ListParagraph"/>
        <w:numPr>
          <w:ilvl w:val="0"/>
          <w:numId w:val="13"/>
        </w:numPr>
        <w:spacing w:after="0" w:line="240" w:lineRule="auto"/>
      </w:pPr>
      <w:r w:rsidRPr="0076596D">
        <w:t xml:space="preserve">Using the graph below, deduce, with reasons, the most important limiting factor in the rate of photosynthesis of this green plant. </w:t>
      </w:r>
    </w:p>
    <w:p w:rsidR="00A87DB5" w:rsidRPr="0076596D" w:rsidRDefault="00A87DB5" w:rsidP="00A87DB5">
      <w:pPr>
        <w:spacing w:after="0" w:line="240" w:lineRule="auto"/>
      </w:pPr>
      <w:r>
        <w:rPr>
          <w:noProof/>
        </w:rPr>
        <w:drawing>
          <wp:inline distT="0" distB="0" distL="0" distR="0">
            <wp:extent cx="3690098" cy="2590800"/>
            <wp:effectExtent l="19050" t="0" r="5602"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90098" cy="2590800"/>
                    </a:xfrm>
                    <a:prstGeom prst="rect">
                      <a:avLst/>
                    </a:prstGeom>
                    <a:noFill/>
                    <a:ln w="9525">
                      <a:noFill/>
                      <a:miter lim="800000"/>
                      <a:headEnd/>
                      <a:tailEnd/>
                    </a:ln>
                  </pic:spPr>
                </pic:pic>
              </a:graphicData>
            </a:graphic>
          </wp:inline>
        </w:drawing>
      </w:r>
    </w:p>
    <w:p w:rsidR="00A87DB5" w:rsidRPr="0076596D" w:rsidRDefault="00A87DB5" w:rsidP="00A87DB5">
      <w:pPr>
        <w:spacing w:after="0" w:line="240" w:lineRule="auto"/>
      </w:pPr>
    </w:p>
    <w:p w:rsidR="00591D17" w:rsidRDefault="00591D17" w:rsidP="00A87DB5">
      <w:pPr>
        <w:spacing w:after="0" w:line="240" w:lineRule="auto"/>
      </w:pPr>
    </w:p>
    <w:p w:rsidR="0076596D" w:rsidRPr="0076596D" w:rsidRDefault="0076596D" w:rsidP="00A87DB5">
      <w:pPr>
        <w:pStyle w:val="ListParagraph"/>
        <w:numPr>
          <w:ilvl w:val="0"/>
          <w:numId w:val="13"/>
        </w:numPr>
        <w:spacing w:after="0" w:line="240" w:lineRule="auto"/>
      </w:pPr>
      <w:r w:rsidRPr="0076596D">
        <w:t xml:space="preserve">Explain </w:t>
      </w:r>
      <w:r w:rsidR="00591D17" w:rsidRPr="00A87DB5">
        <w:rPr>
          <w:b/>
          <w:u w:val="single"/>
        </w:rPr>
        <w:t>how</w:t>
      </w:r>
      <w:r w:rsidR="00591D17">
        <w:t xml:space="preserve"> </w:t>
      </w:r>
      <w:r w:rsidRPr="0076596D">
        <w:t xml:space="preserve">the following factors can limit the rate of photosynthesis of green plants: </w:t>
      </w:r>
    </w:p>
    <w:p w:rsidR="0076596D" w:rsidRPr="0076596D" w:rsidRDefault="0076596D" w:rsidP="0076596D">
      <w:pPr>
        <w:spacing w:after="0" w:line="240" w:lineRule="auto"/>
      </w:pPr>
      <w:r w:rsidRPr="0076596D">
        <w:t xml:space="preserve">          </w:t>
      </w:r>
      <w:r w:rsidR="00591D17">
        <w:t xml:space="preserve">  </w:t>
      </w:r>
      <w:r w:rsidR="000C13F3">
        <w:tab/>
      </w:r>
      <w:r w:rsidR="000C13F3">
        <w:tab/>
      </w:r>
      <w:r w:rsidR="00591D17">
        <w:t xml:space="preserve">  </w:t>
      </w:r>
      <w:r w:rsidRPr="0076596D">
        <w:t>(give reasons specific to the reactions of photosynthesis)</w:t>
      </w:r>
    </w:p>
    <w:p w:rsidR="0076596D" w:rsidRPr="00591D17" w:rsidRDefault="0076596D" w:rsidP="0076596D">
      <w:pPr>
        <w:spacing w:after="0" w:line="240" w:lineRule="auto"/>
        <w:rPr>
          <w:sz w:val="12"/>
        </w:rPr>
      </w:pPr>
    </w:p>
    <w:p w:rsidR="00591D17" w:rsidRPr="0076722F" w:rsidRDefault="0076596D" w:rsidP="00591D17">
      <w:pPr>
        <w:spacing w:after="0" w:line="240" w:lineRule="auto"/>
        <w:rPr>
          <w:sz w:val="8"/>
        </w:rPr>
      </w:pPr>
      <w:r w:rsidRPr="0076596D">
        <w:tab/>
      </w:r>
    </w:p>
    <w:tbl>
      <w:tblPr>
        <w:tblStyle w:val="TableGrid"/>
        <w:tblW w:w="9576" w:type="dxa"/>
        <w:tblLook w:val="04A0"/>
      </w:tblPr>
      <w:tblGrid>
        <w:gridCol w:w="1638"/>
        <w:gridCol w:w="1440"/>
        <w:gridCol w:w="6498"/>
      </w:tblGrid>
      <w:tr w:rsidR="000C13F3" w:rsidTr="000C13F3">
        <w:trPr>
          <w:trHeight w:val="872"/>
        </w:trPr>
        <w:tc>
          <w:tcPr>
            <w:tcW w:w="1638" w:type="dxa"/>
            <w:vMerge w:val="restart"/>
          </w:tcPr>
          <w:p w:rsidR="000C13F3" w:rsidRDefault="000C13F3" w:rsidP="00591D17">
            <w:pPr>
              <w:rPr>
                <w:b/>
              </w:rPr>
            </w:pPr>
            <w:r w:rsidRPr="000C13F3">
              <w:rPr>
                <w:b/>
              </w:rPr>
              <w:t>CO</w:t>
            </w:r>
            <w:r w:rsidRPr="000C13F3">
              <w:rPr>
                <w:b/>
                <w:vertAlign w:val="subscript"/>
              </w:rPr>
              <w:t>2</w:t>
            </w:r>
            <w:r w:rsidRPr="000C13F3">
              <w:rPr>
                <w:b/>
              </w:rPr>
              <w:t xml:space="preserve"> concentration</w:t>
            </w:r>
          </w:p>
          <w:p w:rsidR="00A87DB5" w:rsidRPr="00A87DB5" w:rsidRDefault="00A87DB5" w:rsidP="00591D17">
            <w:pPr>
              <w:rPr>
                <w:i/>
              </w:rPr>
            </w:pPr>
          </w:p>
          <w:p w:rsidR="00A87DB5" w:rsidRPr="000C13F3" w:rsidRDefault="00A87DB5" w:rsidP="00591D17">
            <w:pPr>
              <w:rPr>
                <w:b/>
              </w:rPr>
            </w:pPr>
            <w:r w:rsidRPr="00A87DB5">
              <w:rPr>
                <w:i/>
              </w:rPr>
              <w:t>Commonly limiting factor</w:t>
            </w:r>
          </w:p>
        </w:tc>
        <w:tc>
          <w:tcPr>
            <w:tcW w:w="1440" w:type="dxa"/>
          </w:tcPr>
          <w:p w:rsidR="000C13F3" w:rsidRDefault="000C13F3" w:rsidP="00591D17">
            <w:r>
              <w:t>Function</w:t>
            </w:r>
          </w:p>
        </w:tc>
        <w:tc>
          <w:tcPr>
            <w:tcW w:w="6498" w:type="dxa"/>
          </w:tcPr>
          <w:p w:rsidR="000C13F3" w:rsidRPr="00A87DB5" w:rsidRDefault="000C13F3" w:rsidP="00591D17">
            <w:pPr>
              <w:rPr>
                <w:i/>
              </w:rPr>
            </w:pPr>
            <w:r w:rsidRPr="00A87DB5">
              <w:rPr>
                <w:i/>
              </w:rPr>
              <w:t xml:space="preserve">Carbon fixation in light-dependent reactions. Used to carboxylate RuBP, forming 2x glycerate-3-phosphate </w:t>
            </w:r>
            <w:r w:rsidR="00A87DB5" w:rsidRPr="00A87DB5">
              <w:rPr>
                <w:i/>
              </w:rPr>
              <w:t xml:space="preserve">(GP) </w:t>
            </w:r>
            <w:r w:rsidRPr="00A87DB5">
              <w:rPr>
                <w:i/>
              </w:rPr>
              <w:t xml:space="preserve">molecules. </w:t>
            </w:r>
          </w:p>
        </w:tc>
      </w:tr>
      <w:tr w:rsidR="000C13F3" w:rsidTr="000C13F3">
        <w:trPr>
          <w:trHeight w:val="1070"/>
        </w:trPr>
        <w:tc>
          <w:tcPr>
            <w:tcW w:w="1638" w:type="dxa"/>
            <w:vMerge/>
          </w:tcPr>
          <w:p w:rsidR="000C13F3" w:rsidRPr="000C13F3" w:rsidRDefault="000C13F3" w:rsidP="00591D17">
            <w:pPr>
              <w:rPr>
                <w:b/>
              </w:rPr>
            </w:pPr>
          </w:p>
        </w:tc>
        <w:tc>
          <w:tcPr>
            <w:tcW w:w="1440" w:type="dxa"/>
          </w:tcPr>
          <w:p w:rsidR="000C13F3" w:rsidRDefault="000C13F3" w:rsidP="00591D17">
            <w:r>
              <w:t>Direct effects if limited</w:t>
            </w:r>
          </w:p>
        </w:tc>
        <w:tc>
          <w:tcPr>
            <w:tcW w:w="6498" w:type="dxa"/>
          </w:tcPr>
          <w:p w:rsidR="000C13F3" w:rsidRPr="00A87DB5" w:rsidRDefault="00A87DB5" w:rsidP="00591D17">
            <w:pPr>
              <w:rPr>
                <w:i/>
              </w:rPr>
            </w:pPr>
            <w:r w:rsidRPr="00A87DB5">
              <w:rPr>
                <w:i/>
              </w:rPr>
              <w:t xml:space="preserve">Glucose-phosphate production reduces, reduced output of starch or cellulore. RuBP builds up, GP not converted to triose phosphate so ATP and NADPH are not used and are not recycled back to light dependent reactions. </w:t>
            </w:r>
          </w:p>
        </w:tc>
      </w:tr>
      <w:tr w:rsidR="000C13F3" w:rsidTr="000C13F3">
        <w:trPr>
          <w:trHeight w:val="1070"/>
        </w:trPr>
        <w:tc>
          <w:tcPr>
            <w:tcW w:w="1638" w:type="dxa"/>
            <w:vMerge w:val="restart"/>
          </w:tcPr>
          <w:p w:rsidR="000C13F3" w:rsidRDefault="000C13F3" w:rsidP="000C13F3">
            <w:pPr>
              <w:rPr>
                <w:b/>
              </w:rPr>
            </w:pPr>
            <w:r w:rsidRPr="000C13F3">
              <w:rPr>
                <w:b/>
              </w:rPr>
              <w:t xml:space="preserve">Light intensity </w:t>
            </w:r>
          </w:p>
          <w:p w:rsidR="00A87DB5" w:rsidRPr="00A87DB5" w:rsidRDefault="00A87DB5" w:rsidP="00A87DB5">
            <w:pPr>
              <w:rPr>
                <w:i/>
              </w:rPr>
            </w:pPr>
          </w:p>
          <w:p w:rsidR="00A87DB5" w:rsidRPr="000C13F3" w:rsidRDefault="00A87DB5" w:rsidP="00A87DB5">
            <w:pPr>
              <w:rPr>
                <w:b/>
              </w:rPr>
            </w:pPr>
            <w:r>
              <w:rPr>
                <w:i/>
              </w:rPr>
              <w:t>Not c</w:t>
            </w:r>
            <w:r w:rsidRPr="00A87DB5">
              <w:rPr>
                <w:i/>
              </w:rPr>
              <w:t>ommonly limiting factor</w:t>
            </w:r>
          </w:p>
        </w:tc>
        <w:tc>
          <w:tcPr>
            <w:tcW w:w="1440" w:type="dxa"/>
          </w:tcPr>
          <w:p w:rsidR="000C13F3" w:rsidRDefault="000C13F3" w:rsidP="00551D38">
            <w:r>
              <w:t>Function</w:t>
            </w:r>
          </w:p>
        </w:tc>
        <w:tc>
          <w:tcPr>
            <w:tcW w:w="6498" w:type="dxa"/>
          </w:tcPr>
          <w:p w:rsidR="000C13F3" w:rsidRDefault="000C13F3" w:rsidP="00591D17"/>
        </w:tc>
      </w:tr>
      <w:tr w:rsidR="000C13F3" w:rsidTr="000C13F3">
        <w:trPr>
          <w:trHeight w:val="1160"/>
        </w:trPr>
        <w:tc>
          <w:tcPr>
            <w:tcW w:w="1638" w:type="dxa"/>
            <w:vMerge/>
          </w:tcPr>
          <w:p w:rsidR="000C13F3" w:rsidRPr="000C13F3" w:rsidRDefault="000C13F3" w:rsidP="00591D17">
            <w:pPr>
              <w:rPr>
                <w:b/>
              </w:rPr>
            </w:pPr>
          </w:p>
        </w:tc>
        <w:tc>
          <w:tcPr>
            <w:tcW w:w="1440" w:type="dxa"/>
          </w:tcPr>
          <w:p w:rsidR="000C13F3" w:rsidRDefault="000C13F3" w:rsidP="00551D38">
            <w:r>
              <w:t>Direct effects if limited</w:t>
            </w:r>
          </w:p>
        </w:tc>
        <w:tc>
          <w:tcPr>
            <w:tcW w:w="6498" w:type="dxa"/>
          </w:tcPr>
          <w:p w:rsidR="000C13F3" w:rsidRDefault="000C13F3" w:rsidP="00591D17"/>
        </w:tc>
      </w:tr>
      <w:tr w:rsidR="000C13F3" w:rsidTr="000C13F3">
        <w:trPr>
          <w:trHeight w:val="1160"/>
        </w:trPr>
        <w:tc>
          <w:tcPr>
            <w:tcW w:w="1638" w:type="dxa"/>
            <w:vMerge w:val="restart"/>
          </w:tcPr>
          <w:p w:rsidR="000C13F3" w:rsidRDefault="000C13F3" w:rsidP="00591D17">
            <w:pPr>
              <w:rPr>
                <w:b/>
              </w:rPr>
            </w:pPr>
            <w:r w:rsidRPr="000C13F3">
              <w:rPr>
                <w:b/>
              </w:rPr>
              <w:t>Temperature</w:t>
            </w:r>
          </w:p>
          <w:p w:rsidR="00A87DB5" w:rsidRPr="00A87DB5" w:rsidRDefault="00A87DB5" w:rsidP="00A87DB5">
            <w:pPr>
              <w:rPr>
                <w:i/>
              </w:rPr>
            </w:pPr>
          </w:p>
          <w:p w:rsidR="00A87DB5" w:rsidRPr="000C13F3" w:rsidRDefault="00A87DB5" w:rsidP="00A87DB5">
            <w:pPr>
              <w:rPr>
                <w:b/>
              </w:rPr>
            </w:pPr>
            <w:r w:rsidRPr="00A87DB5">
              <w:rPr>
                <w:i/>
              </w:rPr>
              <w:t>Commonly limiting factor</w:t>
            </w:r>
            <w:r>
              <w:rPr>
                <w:i/>
              </w:rPr>
              <w:t xml:space="preserve"> at the low end</w:t>
            </w:r>
          </w:p>
        </w:tc>
        <w:tc>
          <w:tcPr>
            <w:tcW w:w="1440" w:type="dxa"/>
          </w:tcPr>
          <w:p w:rsidR="000C13F3" w:rsidRDefault="000C13F3" w:rsidP="00551D38">
            <w:r>
              <w:t>Function</w:t>
            </w:r>
          </w:p>
        </w:tc>
        <w:tc>
          <w:tcPr>
            <w:tcW w:w="6498" w:type="dxa"/>
          </w:tcPr>
          <w:p w:rsidR="000C13F3" w:rsidRDefault="000C13F3" w:rsidP="00591D17"/>
        </w:tc>
      </w:tr>
      <w:tr w:rsidR="000C13F3" w:rsidTr="000C13F3">
        <w:trPr>
          <w:trHeight w:val="1160"/>
        </w:trPr>
        <w:tc>
          <w:tcPr>
            <w:tcW w:w="1638" w:type="dxa"/>
            <w:vMerge/>
          </w:tcPr>
          <w:p w:rsidR="000C13F3" w:rsidRDefault="000C13F3" w:rsidP="00591D17"/>
        </w:tc>
        <w:tc>
          <w:tcPr>
            <w:tcW w:w="1440" w:type="dxa"/>
          </w:tcPr>
          <w:p w:rsidR="000C13F3" w:rsidRDefault="000C13F3" w:rsidP="00551D38">
            <w:r>
              <w:t>Direct effects if limited</w:t>
            </w:r>
          </w:p>
        </w:tc>
        <w:tc>
          <w:tcPr>
            <w:tcW w:w="6498" w:type="dxa"/>
          </w:tcPr>
          <w:p w:rsidR="000C13F3" w:rsidRDefault="000C13F3" w:rsidP="00591D17"/>
        </w:tc>
      </w:tr>
    </w:tbl>
    <w:p w:rsidR="00591D17" w:rsidRDefault="00591D17" w:rsidP="00591D17">
      <w:pPr>
        <w:spacing w:after="0" w:line="240" w:lineRule="auto"/>
      </w:pPr>
    </w:p>
    <w:p w:rsidR="0076722F" w:rsidRPr="0076596D" w:rsidRDefault="0076722F" w:rsidP="0076596D">
      <w:pPr>
        <w:spacing w:after="0" w:line="240" w:lineRule="auto"/>
      </w:pPr>
    </w:p>
    <w:p w:rsidR="00A87DB5" w:rsidRDefault="00A87DB5" w:rsidP="00A87DB5">
      <w:pPr>
        <w:pStyle w:val="ListParagraph"/>
        <w:numPr>
          <w:ilvl w:val="0"/>
          <w:numId w:val="13"/>
        </w:numPr>
        <w:spacing w:after="0" w:line="240" w:lineRule="auto"/>
      </w:pPr>
      <w:r>
        <w:t xml:space="preserve">Deduce the effects of soil low in phosphate-based nutrients on primary productivity of green plants, explaining your answer with knowledge of the processes of photosynthesis. </w:t>
      </w:r>
    </w:p>
    <w:p w:rsidR="0076596D" w:rsidRPr="0076596D" w:rsidRDefault="0076596D" w:rsidP="0076596D">
      <w:pPr>
        <w:spacing w:after="0" w:line="240" w:lineRule="auto"/>
      </w:pPr>
    </w:p>
    <w:p w:rsidR="0076596D" w:rsidRPr="0076596D" w:rsidRDefault="0076596D" w:rsidP="0076596D">
      <w:pPr>
        <w:spacing w:after="0" w:line="240" w:lineRule="auto"/>
      </w:pPr>
    </w:p>
    <w:p w:rsidR="0076596D" w:rsidRPr="0076596D" w:rsidRDefault="0076596D" w:rsidP="0076596D">
      <w:pPr>
        <w:spacing w:after="0" w:line="240" w:lineRule="auto"/>
      </w:pPr>
    </w:p>
    <w:p w:rsidR="0076596D" w:rsidRPr="0076596D" w:rsidRDefault="0076596D" w:rsidP="0076596D">
      <w:pPr>
        <w:spacing w:after="0" w:line="240" w:lineRule="auto"/>
      </w:pPr>
    </w:p>
    <w:p w:rsidR="0076596D" w:rsidRPr="0076596D" w:rsidRDefault="0076596D" w:rsidP="0076596D">
      <w:pPr>
        <w:spacing w:after="0" w:line="240" w:lineRule="auto"/>
      </w:pPr>
    </w:p>
    <w:p w:rsidR="0076596D" w:rsidRPr="0076596D" w:rsidRDefault="0076596D" w:rsidP="0076596D">
      <w:pPr>
        <w:spacing w:after="0" w:line="240" w:lineRule="auto"/>
      </w:pPr>
    </w:p>
    <w:p w:rsidR="0076596D" w:rsidRPr="0076596D" w:rsidRDefault="00764C9B" w:rsidP="00764C9B">
      <w:pPr>
        <w:pStyle w:val="ListParagraph"/>
        <w:numPr>
          <w:ilvl w:val="0"/>
          <w:numId w:val="13"/>
        </w:numPr>
        <w:spacing w:after="0" w:line="240" w:lineRule="auto"/>
      </w:pPr>
      <w:r>
        <w:t xml:space="preserve">Discuss how manipulation of the limiting factors in the controlled environment of a commercial greenhouse might boost productivity. </w:t>
      </w:r>
    </w:p>
    <w:p w:rsidR="0076596D" w:rsidRPr="0076596D" w:rsidRDefault="0076596D" w:rsidP="0076596D">
      <w:pPr>
        <w:spacing w:after="0" w:line="240" w:lineRule="auto"/>
      </w:pPr>
    </w:p>
    <w:p w:rsidR="0076596D" w:rsidRPr="0076596D" w:rsidRDefault="0076596D" w:rsidP="0076596D">
      <w:pPr>
        <w:spacing w:after="0" w:line="240" w:lineRule="auto"/>
      </w:pPr>
    </w:p>
    <w:p w:rsidR="0076722F" w:rsidRDefault="0076722F" w:rsidP="0076596D">
      <w:pPr>
        <w:spacing w:after="0" w:line="240" w:lineRule="auto"/>
      </w:pPr>
    </w:p>
    <w:p w:rsidR="0076722F" w:rsidRDefault="0076722F" w:rsidP="0076596D">
      <w:pPr>
        <w:spacing w:after="0" w:line="240" w:lineRule="auto"/>
      </w:pPr>
    </w:p>
    <w:p w:rsidR="0076722F" w:rsidRPr="0076596D" w:rsidRDefault="0076722F" w:rsidP="0076596D">
      <w:pPr>
        <w:spacing w:after="0" w:line="240" w:lineRule="auto"/>
      </w:pPr>
    </w:p>
    <w:p w:rsidR="0076596D" w:rsidRPr="0076596D" w:rsidRDefault="0076596D" w:rsidP="0076596D">
      <w:pPr>
        <w:spacing w:after="0" w:line="240" w:lineRule="auto"/>
      </w:pPr>
    </w:p>
    <w:p w:rsidR="0076596D" w:rsidRDefault="0076596D" w:rsidP="0076722F">
      <w:pPr>
        <w:pStyle w:val="ListParagraph"/>
      </w:pPr>
    </w:p>
    <w:sdt>
      <w:sdtPr>
        <w:rPr>
          <w:rFonts w:asciiTheme="minorHAnsi" w:eastAsiaTheme="minorHAnsi" w:hAnsiTheme="minorHAnsi" w:cstheme="minorBidi"/>
          <w:b w:val="0"/>
          <w:bCs w:val="0"/>
          <w:color w:val="auto"/>
          <w:sz w:val="22"/>
          <w:szCs w:val="22"/>
          <w:lang w:bidi="ar-SA"/>
        </w:rPr>
        <w:id w:val="12210918"/>
        <w:docPartObj>
          <w:docPartGallery w:val="Bibliographies"/>
          <w:docPartUnique/>
        </w:docPartObj>
      </w:sdtPr>
      <w:sdtContent>
        <w:p w:rsidR="00F123C7" w:rsidRDefault="00F123C7" w:rsidP="00F123C7">
          <w:pPr>
            <w:pStyle w:val="Heading1"/>
          </w:pPr>
          <w:r>
            <w:t>Works Cited</w:t>
          </w:r>
        </w:p>
        <w:p w:rsidR="00416362" w:rsidRDefault="00A7094C" w:rsidP="00416362">
          <w:pPr>
            <w:pStyle w:val="Bibliography"/>
            <w:rPr>
              <w:noProof/>
            </w:rPr>
          </w:pPr>
          <w:r>
            <w:fldChar w:fldCharType="begin"/>
          </w:r>
          <w:r w:rsidR="00F123C7">
            <w:instrText xml:space="preserve"> BIBLIOGRAPHY </w:instrText>
          </w:r>
          <w:r>
            <w:fldChar w:fldCharType="separate"/>
          </w:r>
          <w:r w:rsidR="00416362">
            <w:rPr>
              <w:noProof/>
            </w:rPr>
            <w:t xml:space="preserve">1. </w:t>
          </w:r>
          <w:r w:rsidR="00416362">
            <w:rPr>
              <w:b/>
              <w:bCs/>
              <w:noProof/>
            </w:rPr>
            <w:t>Taylor, Stephen.</w:t>
          </w:r>
          <w:r w:rsidR="00416362">
            <w:rPr>
              <w:noProof/>
            </w:rPr>
            <w:t xml:space="preserve"> Photosynthesis (C4 &amp; AHL). </w:t>
          </w:r>
          <w:r w:rsidR="00416362">
            <w:rPr>
              <w:i/>
              <w:iCs/>
              <w:noProof/>
            </w:rPr>
            <w:t xml:space="preserve">SlideShare. </w:t>
          </w:r>
          <w:r w:rsidR="00416362">
            <w:rPr>
              <w:noProof/>
            </w:rPr>
            <w:t>[Online] 06 23, 2010. http://www.slideshare.net/gurustip/photosynthesis-c4-ahl.</w:t>
          </w:r>
        </w:p>
        <w:p w:rsidR="00F123C7" w:rsidRDefault="00A7094C" w:rsidP="00416362">
          <w:r>
            <w:fldChar w:fldCharType="end"/>
          </w:r>
        </w:p>
      </w:sdtContent>
    </w:sdt>
    <w:p w:rsidR="00F123C7" w:rsidRPr="0076596D" w:rsidRDefault="00F123C7" w:rsidP="0076722F">
      <w:pPr>
        <w:pStyle w:val="ListParagraph"/>
      </w:pPr>
    </w:p>
    <w:sectPr w:rsidR="00F123C7" w:rsidRPr="0076596D" w:rsidSect="00E532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A3" w:rsidRDefault="004430A3" w:rsidP="00B54DA8">
      <w:pPr>
        <w:spacing w:after="0" w:line="240" w:lineRule="auto"/>
      </w:pPr>
      <w:r>
        <w:separator/>
      </w:r>
    </w:p>
  </w:endnote>
  <w:endnote w:type="continuationSeparator" w:id="0">
    <w:p w:rsidR="004430A3" w:rsidRDefault="004430A3" w:rsidP="00B54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7" w:rsidRPr="00A57077" w:rsidRDefault="00591D17">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A3" w:rsidRDefault="004430A3" w:rsidP="00B54DA8">
      <w:pPr>
        <w:spacing w:after="0" w:line="240" w:lineRule="auto"/>
      </w:pPr>
      <w:r>
        <w:separator/>
      </w:r>
    </w:p>
  </w:footnote>
  <w:footnote w:type="continuationSeparator" w:id="0">
    <w:p w:rsidR="004430A3" w:rsidRDefault="004430A3" w:rsidP="00B54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7" w:rsidRPr="00B54DA8" w:rsidRDefault="00591D17">
    <w:pPr>
      <w:pStyle w:val="Header"/>
      <w:rPr>
        <w:color w:val="7F7F7F" w:themeColor="text1" w:themeTint="80"/>
      </w:rPr>
    </w:pPr>
    <w:r>
      <w:rPr>
        <w:noProof/>
        <w:color w:val="7F7F7F" w:themeColor="text1" w:themeTint="80"/>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-171450</wp:posOffset>
          </wp:positionV>
          <wp:extent cx="714375" cy="552450"/>
          <wp:effectExtent l="19050" t="0" r="9525" b="0"/>
          <wp:wrapTight wrapText="bothSides">
            <wp:wrapPolygon edited="0">
              <wp:start x="-576" y="0"/>
              <wp:lineTo x="-576" y="20855"/>
              <wp:lineTo x="21888" y="20855"/>
              <wp:lineTo x="21888" y="0"/>
              <wp:lineTo x="-576" y="0"/>
            </wp:wrapPolygon>
          </wp:wrapTight>
          <wp:docPr id="1" name="Picture 0" descr="BIS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Bio Logo.jpg"/>
                  <pic:cNvPicPr/>
                </pic:nvPicPr>
                <pic:blipFill>
                  <a:blip r:embed="rId1"/>
                  <a:stretch>
                    <a:fillRect/>
                  </a:stretch>
                </pic:blipFill>
                <pic:spPr>
                  <a:xfrm>
                    <a:off x="0" y="0"/>
                    <a:ext cx="714375" cy="552450"/>
                  </a:xfrm>
                  <a:prstGeom prst="rect">
                    <a:avLst/>
                  </a:prstGeom>
                </pic:spPr>
              </pic:pic>
            </a:graphicData>
          </a:graphic>
        </wp:anchor>
      </w:drawing>
    </w:r>
    <w:r w:rsidRPr="00B54DA8">
      <w:rPr>
        <w:color w:val="7F7F7F" w:themeColor="text1" w:themeTint="80"/>
      </w:rPr>
      <w:t xml:space="preserve">Essential Biology </w:t>
    </w:r>
    <w:r>
      <w:rPr>
        <w:color w:val="7F7F7F" w:themeColor="text1" w:themeTint="80"/>
      </w:rPr>
      <w:t>8.2/C4 Photosynthesis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FE"/>
    <w:multiLevelType w:val="hybridMultilevel"/>
    <w:tmpl w:val="34D41132"/>
    <w:lvl w:ilvl="0" w:tplc="8924C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979C0"/>
    <w:multiLevelType w:val="hybridMultilevel"/>
    <w:tmpl w:val="9F922266"/>
    <w:lvl w:ilvl="0" w:tplc="0DA4A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372E9"/>
    <w:multiLevelType w:val="hybridMultilevel"/>
    <w:tmpl w:val="77DE1B72"/>
    <w:lvl w:ilvl="0" w:tplc="37CCF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EA515B"/>
    <w:multiLevelType w:val="hybridMultilevel"/>
    <w:tmpl w:val="9648D1E8"/>
    <w:lvl w:ilvl="0" w:tplc="46906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7E1DA7"/>
    <w:multiLevelType w:val="hybridMultilevel"/>
    <w:tmpl w:val="BED20456"/>
    <w:lvl w:ilvl="0" w:tplc="F33A7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FE4D9A"/>
    <w:multiLevelType w:val="hybridMultilevel"/>
    <w:tmpl w:val="552A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736C3"/>
    <w:multiLevelType w:val="hybridMultilevel"/>
    <w:tmpl w:val="214E1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3669F"/>
    <w:multiLevelType w:val="hybridMultilevel"/>
    <w:tmpl w:val="B324092E"/>
    <w:lvl w:ilvl="0" w:tplc="B756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996EDD"/>
    <w:multiLevelType w:val="hybridMultilevel"/>
    <w:tmpl w:val="8E12C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F90310"/>
    <w:multiLevelType w:val="hybridMultilevel"/>
    <w:tmpl w:val="6270ED7A"/>
    <w:lvl w:ilvl="0" w:tplc="66B2575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A4621"/>
    <w:multiLevelType w:val="hybridMultilevel"/>
    <w:tmpl w:val="214E15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117B37"/>
    <w:multiLevelType w:val="hybridMultilevel"/>
    <w:tmpl w:val="B7966CE8"/>
    <w:lvl w:ilvl="0" w:tplc="56F425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12"/>
  </w:num>
  <w:num w:numId="4">
    <w:abstractNumId w:val="5"/>
  </w:num>
  <w:num w:numId="5">
    <w:abstractNumId w:val="8"/>
  </w:num>
  <w:num w:numId="6">
    <w:abstractNumId w:val="3"/>
  </w:num>
  <w:num w:numId="7">
    <w:abstractNumId w:val="0"/>
  </w:num>
  <w:num w:numId="8">
    <w:abstractNumId w:val="13"/>
  </w:num>
  <w:num w:numId="9">
    <w:abstractNumId w:val="10"/>
  </w:num>
  <w:num w:numId="10">
    <w:abstractNumId w:val="2"/>
  </w:num>
  <w:num w:numId="11">
    <w:abstractNumId w:val="15"/>
  </w:num>
  <w:num w:numId="12">
    <w:abstractNumId w:val="6"/>
  </w:num>
  <w:num w:numId="13">
    <w:abstractNumId w:val="14"/>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6146"/>
  </w:hdrShapeDefaults>
  <w:footnotePr>
    <w:footnote w:id="-1"/>
    <w:footnote w:id="0"/>
  </w:footnotePr>
  <w:endnotePr>
    <w:endnote w:id="-1"/>
    <w:endnote w:id="0"/>
  </w:endnotePr>
  <w:compat/>
  <w:rsids>
    <w:rsidRoot w:val="00857BC9"/>
    <w:rsid w:val="00011B96"/>
    <w:rsid w:val="000C13F3"/>
    <w:rsid w:val="001773AE"/>
    <w:rsid w:val="00297B30"/>
    <w:rsid w:val="002C6EB2"/>
    <w:rsid w:val="004020A7"/>
    <w:rsid w:val="00416362"/>
    <w:rsid w:val="004430A3"/>
    <w:rsid w:val="00491F7D"/>
    <w:rsid w:val="005354E1"/>
    <w:rsid w:val="00570270"/>
    <w:rsid w:val="00591D17"/>
    <w:rsid w:val="00711DBA"/>
    <w:rsid w:val="00764C9B"/>
    <w:rsid w:val="0076596D"/>
    <w:rsid w:val="0076722F"/>
    <w:rsid w:val="00783137"/>
    <w:rsid w:val="00857BC9"/>
    <w:rsid w:val="008669FA"/>
    <w:rsid w:val="009A0787"/>
    <w:rsid w:val="00A267A0"/>
    <w:rsid w:val="00A57077"/>
    <w:rsid w:val="00A66301"/>
    <w:rsid w:val="00A7094C"/>
    <w:rsid w:val="00A87DB5"/>
    <w:rsid w:val="00B0528C"/>
    <w:rsid w:val="00B54DA8"/>
    <w:rsid w:val="00E53260"/>
    <w:rsid w:val="00ED6CD3"/>
    <w:rsid w:val="00F123C7"/>
    <w:rsid w:val="00F31CDD"/>
    <w:rsid w:val="00FE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60"/>
  </w:style>
  <w:style w:type="paragraph" w:styleId="Heading1">
    <w:name w:val="heading 1"/>
    <w:basedOn w:val="Normal"/>
    <w:next w:val="Normal"/>
    <w:link w:val="Heading1Char"/>
    <w:uiPriority w:val="9"/>
    <w:qFormat/>
    <w:rsid w:val="00F123C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DA8"/>
  </w:style>
  <w:style w:type="paragraph" w:styleId="Footer">
    <w:name w:val="footer"/>
    <w:basedOn w:val="Normal"/>
    <w:link w:val="FooterChar"/>
    <w:uiPriority w:val="99"/>
    <w:semiHidden/>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table" w:styleId="TableGrid">
    <w:name w:val="Table Grid"/>
    <w:basedOn w:val="TableNormal"/>
    <w:uiPriority w:val="59"/>
    <w:rsid w:val="00711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3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2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videos.wordpress.com/ahl/08-cell-respiration-photosynthesis/8-2-photosynthes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iencevideos.wordpress.com"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taff\Curriculum\MS%20-%20HS\Teacher_Resources\Science\-%20IB%20DIPLOMA%20-\DP%20BIOLOGY\Blank%20IB%20Bio%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LCID>0</b:LCID>
    <b:Author>
      <b:Author>
        <b:NameList>
          <b:Person>
            <b:Last>Allott</b:Last>
            <b:First>Andrew</b:First>
          </b:Person>
        </b:NameList>
      </b:Author>
    </b:Author>
    <b:Title>IB Study Guide: Biology for the IB Diploma</b:Title>
    <b:Year>2007</b:Year>
    <b:Publisher>Oxford University Press</b:Publisher>
    <b:StandardNumber>978-0-19-915143-1</b:StandardNumber>
    <b:RefOrder>2</b:RefOrder>
  </b:Source>
  <b:Source>
    <b:Tag>Ste10</b:Tag>
    <b:SourceType>InternetSite</b:SourceType>
    <b:Guid>{957EF841-B99D-4877-BD91-FFC0803A98E2}</b:Guid>
    <b:LCID>0</b:LCID>
    <b:Author>
      <b:Author>
        <b:NameList>
          <b:Person>
            <b:Last>Taylor</b:Last>
            <b:First>Stephen</b:First>
          </b:Person>
        </b:NameList>
      </b:Author>
    </b:Author>
    <b:Title>Photosynthesis (3.8 Core)</b:Title>
    <b:Year>2010</b:Year>
    <b:InternetSiteTitle>SlideShare</b:InternetSiteTitle>
    <b:Month>06</b:Month>
    <b:Day>23</b:Day>
    <b:URL>http://www.slideshare.net/gurustip/38-photosynthesis-core</b:URL>
    <b:RefOrder>3</b:RefOrder>
  </b:Source>
  <b:Source>
    <b:Tag>Ste101</b:Tag>
    <b:SourceType>InternetSite</b:SourceType>
    <b:Guid>{727810DD-49E6-4424-84C6-58653927DC00}</b:Guid>
    <b:LCID>0</b:LCID>
    <b:Author>
      <b:Author>
        <b:NameList>
          <b:Person>
            <b:Last>Taylor</b:Last>
            <b:First>Stephen</b:First>
          </b:Person>
        </b:NameList>
      </b:Author>
    </b:Author>
    <b:Title>Photosynthesis (C4 &amp; AHL)</b:Title>
    <b:InternetSiteTitle>SlideShare</b:InternetSiteTitle>
    <b:Year>2010</b:Year>
    <b:Month>06</b:Month>
    <b:Day>23</b:Day>
    <b:URL>http://www.slideshare.net/gurustip/photosynthesis-c4-ahl</b:URL>
    <b:RefOrder>1</b:RefOrder>
  </b:Source>
</b:Sources>
</file>

<file path=customXml/itemProps1.xml><?xml version="1.0" encoding="utf-8"?>
<ds:datastoreItem xmlns:ds="http://schemas.openxmlformats.org/officeDocument/2006/customXml" ds:itemID="{E39C2DB7-B981-4C4A-BF3A-001FF72F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IB Bio Worksheet</Template>
  <TotalTime>113</TotalTime>
  <Pages>7</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vt:lpstr>
    </vt:vector>
  </TitlesOfParts>
  <Company>Bandung International School</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8</cp:revision>
  <cp:lastPrinted>2009-09-17T06:10:00Z</cp:lastPrinted>
  <dcterms:created xsi:type="dcterms:W3CDTF">2010-01-27T04:42:00Z</dcterms:created>
  <dcterms:modified xsi:type="dcterms:W3CDTF">2010-06-28T05:40:00Z</dcterms:modified>
</cp:coreProperties>
</file>