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5E" w:rsidRPr="003B4A5E" w:rsidRDefault="003B4A5E" w:rsidP="00ED6CD3">
      <w:pPr>
        <w:rPr>
          <w:sz w:val="20"/>
        </w:rPr>
      </w:pPr>
      <w:r w:rsidRPr="003B4A5E">
        <w:rPr>
          <w:sz w:val="20"/>
        </w:rPr>
        <w:t>Blog resource:</w:t>
      </w:r>
      <w:r w:rsidR="00806476">
        <w:rPr>
          <w:sz w:val="20"/>
        </w:rPr>
        <w:t xml:space="preserve"> </w:t>
      </w:r>
      <w:hyperlink r:id="rId9" w:history="1">
        <w:r w:rsidR="00806476" w:rsidRPr="006D00D4">
          <w:rPr>
            <w:rStyle w:val="Hyperlink"/>
            <w:sz w:val="20"/>
          </w:rPr>
          <w:t>http://tinyurl.com/2vdp3s7</w:t>
        </w:r>
      </w:hyperlink>
      <w:r w:rsidR="00806476">
        <w:rPr>
          <w:sz w:val="20"/>
        </w:rPr>
        <w:t xml:space="preserve"> </w:t>
      </w:r>
      <w:r w:rsidR="007A2C9E">
        <w:rPr>
          <w:sz w:val="20"/>
        </w:rPr>
        <w:tab/>
      </w:r>
      <w:r w:rsidR="007A2C9E">
        <w:rPr>
          <w:sz w:val="20"/>
        </w:rPr>
        <w:tab/>
        <w:t xml:space="preserve">              Click4Biology:</w:t>
      </w:r>
      <w:r w:rsidR="00806476" w:rsidRPr="00806476">
        <w:t xml:space="preserve"> </w:t>
      </w:r>
      <w:hyperlink r:id="rId10" w:history="1">
        <w:r w:rsidR="00806476" w:rsidRPr="006D00D4">
          <w:rPr>
            <w:rStyle w:val="Hyperlink"/>
            <w:sz w:val="20"/>
          </w:rPr>
          <w:t>http://tinyurl.com/4nxfab9</w:t>
        </w:r>
      </w:hyperlink>
      <w:r w:rsidR="00806476">
        <w:rPr>
          <w:sz w:val="20"/>
        </w:rPr>
        <w:t xml:space="preserve"> </w:t>
      </w:r>
    </w:p>
    <w:p w:rsidR="003B4A5E" w:rsidRDefault="003B4A5E" w:rsidP="00ED6CD3">
      <w:pPr>
        <w:rPr>
          <w:sz w:val="20"/>
        </w:rPr>
      </w:pPr>
      <w:r w:rsidRPr="003B4A5E">
        <w:rPr>
          <w:sz w:val="20"/>
        </w:rPr>
        <w:t>Cite all sources using the CSE method (or ISO 690 Numerical in Word</w:t>
      </w:r>
      <w:r w:rsidR="00BC694C">
        <w:rPr>
          <w:sz w:val="20"/>
        </w:rPr>
        <w:t xml:space="preserve">. </w:t>
      </w:r>
      <w:r w:rsidR="00A40090">
        <w:rPr>
          <w:sz w:val="20"/>
        </w:rPr>
        <w:t xml:space="preserve">Highlight all </w:t>
      </w:r>
      <w:r w:rsidR="00A40090" w:rsidRPr="007A2C9E">
        <w:rPr>
          <w:sz w:val="20"/>
          <w:highlight w:val="yellow"/>
        </w:rPr>
        <w:t>objective 1 command terms in yellow</w:t>
      </w:r>
      <w:r w:rsidR="00A40090">
        <w:rPr>
          <w:sz w:val="20"/>
        </w:rPr>
        <w:t xml:space="preserve"> and complete these </w:t>
      </w:r>
      <w:r w:rsidR="00A40090" w:rsidRPr="007A2C9E">
        <w:rPr>
          <w:b/>
          <w:sz w:val="20"/>
        </w:rPr>
        <w:t>before class</w:t>
      </w:r>
      <w:r w:rsidR="00A40090">
        <w:rPr>
          <w:sz w:val="20"/>
        </w:rPr>
        <w:t xml:space="preserve">. Highlight all </w:t>
      </w:r>
      <w:r w:rsidR="00A40090" w:rsidRPr="007A2C9E">
        <w:rPr>
          <w:sz w:val="20"/>
          <w:highlight w:val="green"/>
        </w:rPr>
        <w:t>objective 2 and 3 command terms in green</w:t>
      </w:r>
      <w:r w:rsidR="00A40090">
        <w:rPr>
          <w:sz w:val="20"/>
        </w:rPr>
        <w:t xml:space="preserve"> – these will be part of the discuss</w:t>
      </w:r>
      <w:r w:rsidR="007A2C9E">
        <w:rPr>
          <w:sz w:val="20"/>
        </w:rPr>
        <w:t>ions</w:t>
      </w:r>
      <w:r w:rsidR="00A40090">
        <w:rPr>
          <w:sz w:val="20"/>
        </w:rPr>
        <w:t xml:space="preserve"> in class. </w:t>
      </w:r>
      <w:r w:rsidR="007A2C9E">
        <w:rPr>
          <w:sz w:val="20"/>
        </w:rPr>
        <w:t xml:space="preserve">After class, </w:t>
      </w:r>
      <w:r w:rsidR="007A2C9E" w:rsidRPr="00A3517A">
        <w:rPr>
          <w:i/>
          <w:sz w:val="20"/>
        </w:rPr>
        <w:t>go back and review them</w:t>
      </w:r>
      <w:r w:rsidR="007A2C9E">
        <w:rPr>
          <w:sz w:val="20"/>
        </w:rPr>
        <w:t xml:space="preserve">. </w:t>
      </w:r>
    </w:p>
    <w:p w:rsidR="00536AC6" w:rsidRDefault="003B4A5E" w:rsidP="00536AC6">
      <w:pPr>
        <w:rPr>
          <w:sz w:val="20"/>
        </w:rPr>
      </w:pPr>
      <w:r>
        <w:rPr>
          <w:sz w:val="20"/>
        </w:rPr>
        <w:t xml:space="preserve">Complete the </w:t>
      </w:r>
      <w:r w:rsidRPr="007A2C9E">
        <w:rPr>
          <w:b/>
          <w:sz w:val="20"/>
        </w:rPr>
        <w:t>self-assessment rubric</w:t>
      </w:r>
      <w:r>
        <w:rPr>
          <w:sz w:val="20"/>
        </w:rPr>
        <w:t xml:space="preserve"> before submitting to Moodle. Avoid printing this if possible. </w:t>
      </w:r>
    </w:p>
    <w:p w:rsidR="009B4F04" w:rsidRDefault="009B4F04" w:rsidP="009B4F04">
      <w:pPr>
        <w:rPr>
          <w:sz w:val="20"/>
        </w:rPr>
      </w:pPr>
      <w:r>
        <w:t>A great place to start</w:t>
      </w:r>
      <w:r w:rsidRPr="00316227">
        <w:rPr>
          <w:b/>
        </w:rPr>
        <w:t>: What makes a firefly glow?</w:t>
      </w:r>
      <w:r>
        <w:t xml:space="preserve"> </w:t>
      </w:r>
      <w:hyperlink r:id="rId11" w:history="1">
        <w:r w:rsidRPr="00316227">
          <w:rPr>
            <w:rStyle w:val="Hyperlink"/>
            <w:sz w:val="20"/>
          </w:rPr>
          <w:t>http://learn.genetics.utah.edu/content/begin/dna/firefly/</w:t>
        </w:r>
      </w:hyperlink>
      <w:r w:rsidRPr="00316227">
        <w:rPr>
          <w:sz w:val="20"/>
        </w:rPr>
        <w:t xml:space="preserve"> </w:t>
      </w:r>
    </w:p>
    <w:p w:rsidR="009B4F04" w:rsidRDefault="009B4F04" w:rsidP="009B4F04">
      <w:pPr>
        <w:pStyle w:val="ListParagraph"/>
        <w:numPr>
          <w:ilvl w:val="0"/>
          <w:numId w:val="12"/>
        </w:numPr>
      </w:pPr>
      <w:r>
        <w:t xml:space="preserve">State the </w:t>
      </w:r>
      <w:r w:rsidRPr="00460A79">
        <w:rPr>
          <w:i/>
        </w:rPr>
        <w:t>central dogma of genetics</w:t>
      </w:r>
      <w:r>
        <w:t xml:space="preserve">.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</w:t>
      </w:r>
    </w:p>
    <w:p w:rsidR="009B4F04" w:rsidRDefault="009B4F04" w:rsidP="009B4F04">
      <w:pPr>
        <w:pStyle w:val="ListParagraph"/>
        <w:ind w:left="1080"/>
      </w:pPr>
    </w:p>
    <w:p w:rsidR="009B4F04" w:rsidRDefault="009B4F04" w:rsidP="009B4F04">
      <w:pPr>
        <w:pStyle w:val="ListParagraph"/>
        <w:numPr>
          <w:ilvl w:val="0"/>
          <w:numId w:val="12"/>
        </w:numPr>
      </w:pPr>
      <w:r>
        <w:t xml:space="preserve">Transcription and translation is also known as </w:t>
      </w:r>
      <w:r w:rsidRPr="00460A79">
        <w:rPr>
          <w:i/>
        </w:rPr>
        <w:t>protein synthesis</w:t>
      </w:r>
      <w:r>
        <w:t xml:space="preserve">, and is </w:t>
      </w:r>
      <w:r w:rsidRPr="00460A79">
        <w:rPr>
          <w:b/>
        </w:rPr>
        <w:t>the expression of genes</w:t>
      </w:r>
      <w:r>
        <w:t>. The genetic code determines the amino acid sequence of a polypeptide, and the properties of the amino acids give the final structure and function of the protein.</w:t>
      </w:r>
    </w:p>
    <w:p w:rsidR="009B4F04" w:rsidRPr="009B4F04" w:rsidRDefault="009B4F04" w:rsidP="009B4F04">
      <w:pPr>
        <w:pStyle w:val="ListParagraph"/>
        <w:rPr>
          <w:i/>
        </w:rPr>
      </w:pPr>
      <w:r>
        <w:t xml:space="preserve"> </w:t>
      </w:r>
      <w:r w:rsidRPr="009B4F04">
        <w:rPr>
          <w:i/>
        </w:rPr>
        <w:t xml:space="preserve">Other than membrane proteins, state four functions of proteins in the cell.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</w:t>
      </w:r>
    </w:p>
    <w:p w:rsidR="009B4F04" w:rsidRDefault="009B4F04" w:rsidP="009B4F04"/>
    <w:p w:rsidR="009B4F04" w:rsidRDefault="009B4F04" w:rsidP="009B4F04">
      <w:pPr>
        <w:pStyle w:val="ListParagraph"/>
        <w:numPr>
          <w:ilvl w:val="0"/>
          <w:numId w:val="12"/>
        </w:numPr>
      </w:pPr>
      <w:r>
        <w:t xml:space="preserve">Protein synthesis relies on RNA as a messenger and translating molecule. </w:t>
      </w:r>
    </w:p>
    <w:p w:rsidR="009B4F04" w:rsidRDefault="009B4F04" w:rsidP="009B4F04">
      <w:pPr>
        <w:pStyle w:val="ListParagraph"/>
      </w:pPr>
      <w:r>
        <w:t xml:space="preserve">Compare the structures of DNA and RNA.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4F04" w:rsidTr="009B4F04">
        <w:tc>
          <w:tcPr>
            <w:tcW w:w="4788" w:type="dxa"/>
          </w:tcPr>
          <w:p w:rsidR="009B4F04" w:rsidRPr="009B4F04" w:rsidRDefault="009B4F04" w:rsidP="009B4F04">
            <w:pPr>
              <w:rPr>
                <w:b/>
              </w:rPr>
            </w:pPr>
            <w:r w:rsidRPr="009B4F04">
              <w:rPr>
                <w:b/>
              </w:rPr>
              <w:t>DNA</w:t>
            </w:r>
          </w:p>
        </w:tc>
        <w:tc>
          <w:tcPr>
            <w:tcW w:w="4788" w:type="dxa"/>
          </w:tcPr>
          <w:p w:rsidR="009B4F04" w:rsidRPr="009B4F04" w:rsidRDefault="009B4F04" w:rsidP="009B4F04">
            <w:pPr>
              <w:rPr>
                <w:b/>
              </w:rPr>
            </w:pPr>
            <w:r w:rsidRPr="009B4F04">
              <w:rPr>
                <w:b/>
              </w:rPr>
              <w:t>RNA</w:t>
            </w:r>
          </w:p>
        </w:tc>
      </w:tr>
      <w:tr w:rsidR="009B4F04" w:rsidTr="00EE1327">
        <w:trPr>
          <w:trHeight w:val="872"/>
        </w:trPr>
        <w:tc>
          <w:tcPr>
            <w:tcW w:w="9576" w:type="dxa"/>
            <w:gridSpan w:val="2"/>
          </w:tcPr>
          <w:p w:rsidR="009B4F04" w:rsidRDefault="009B4F04" w:rsidP="009B4F04">
            <w:r>
              <w:t>Similarities:</w:t>
            </w:r>
          </w:p>
        </w:tc>
      </w:tr>
      <w:tr w:rsidR="009B4F04" w:rsidTr="009B4F04">
        <w:trPr>
          <w:trHeight w:val="170"/>
        </w:trPr>
        <w:tc>
          <w:tcPr>
            <w:tcW w:w="9576" w:type="dxa"/>
            <w:gridSpan w:val="2"/>
          </w:tcPr>
          <w:p w:rsidR="009B4F04" w:rsidRDefault="009B4F04" w:rsidP="009B4F04">
            <w:r>
              <w:t>Differences:</w:t>
            </w:r>
          </w:p>
        </w:tc>
      </w:tr>
      <w:tr w:rsidR="009B4F04" w:rsidTr="009B4F04">
        <w:trPr>
          <w:trHeight w:val="602"/>
        </w:trPr>
        <w:tc>
          <w:tcPr>
            <w:tcW w:w="4788" w:type="dxa"/>
          </w:tcPr>
          <w:p w:rsidR="009B4F04" w:rsidRDefault="009B4F04" w:rsidP="009B4F04"/>
        </w:tc>
        <w:tc>
          <w:tcPr>
            <w:tcW w:w="4788" w:type="dxa"/>
          </w:tcPr>
          <w:p w:rsidR="009B4F04" w:rsidRDefault="009B4F04" w:rsidP="009B4F04"/>
        </w:tc>
      </w:tr>
      <w:tr w:rsidR="009B4F04" w:rsidTr="009B4F04">
        <w:trPr>
          <w:trHeight w:val="602"/>
        </w:trPr>
        <w:tc>
          <w:tcPr>
            <w:tcW w:w="4788" w:type="dxa"/>
          </w:tcPr>
          <w:p w:rsidR="009B4F04" w:rsidRDefault="009B4F04" w:rsidP="009B4F04"/>
        </w:tc>
        <w:tc>
          <w:tcPr>
            <w:tcW w:w="4788" w:type="dxa"/>
          </w:tcPr>
          <w:p w:rsidR="009B4F04" w:rsidRDefault="009B4F04" w:rsidP="009B4F04"/>
        </w:tc>
      </w:tr>
    </w:tbl>
    <w:p w:rsidR="009B4F04" w:rsidRDefault="009B4F04" w:rsidP="009B4F04"/>
    <w:p w:rsidR="009B4F04" w:rsidRDefault="009B4F04" w:rsidP="009B4F04"/>
    <w:p w:rsidR="009B4F04" w:rsidRDefault="009B4F04" w:rsidP="009B4F04"/>
    <w:p w:rsidR="009B4F04" w:rsidRDefault="009B4F04" w:rsidP="009B4F04"/>
    <w:p w:rsidR="009B4F04" w:rsidRDefault="009B4F04" w:rsidP="009B4F04"/>
    <w:p w:rsidR="009B4F04" w:rsidRDefault="009B4F04" w:rsidP="009B4F04">
      <w:pPr>
        <w:pStyle w:val="ListParagraph"/>
        <w:numPr>
          <w:ilvl w:val="0"/>
          <w:numId w:val="12"/>
        </w:numPr>
      </w:pPr>
      <w:r>
        <w:lastRenderedPageBreak/>
        <w:t xml:space="preserve">Compare the processes of transcription and translation.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611"/>
        <w:gridCol w:w="4081"/>
      </w:tblGrid>
      <w:tr w:rsidR="009B4F04" w:rsidRPr="00415050" w:rsidTr="0015575E">
        <w:trPr>
          <w:trHeight w:val="332"/>
        </w:trPr>
        <w:tc>
          <w:tcPr>
            <w:tcW w:w="1914" w:type="dxa"/>
            <w:tcBorders>
              <w:top w:val="nil"/>
              <w:left w:val="nil"/>
            </w:tcBorders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:rsidR="009B4F04" w:rsidRPr="00051B7A" w:rsidRDefault="009B4F04" w:rsidP="0015575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1B7A">
              <w:rPr>
                <w:b/>
                <w:color w:val="000000" w:themeColor="text1"/>
                <w:sz w:val="24"/>
                <w:szCs w:val="24"/>
              </w:rPr>
              <w:t>Transcription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9B4F04" w:rsidRPr="00051B7A" w:rsidRDefault="009B4F04" w:rsidP="0015575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1B7A">
              <w:rPr>
                <w:b/>
                <w:color w:val="000000" w:themeColor="text1"/>
                <w:sz w:val="24"/>
                <w:szCs w:val="24"/>
              </w:rPr>
              <w:t>Translation</w:t>
            </w:r>
          </w:p>
        </w:tc>
      </w:tr>
      <w:tr w:rsidR="009B4F04" w:rsidRPr="00415050" w:rsidTr="0015575E">
        <w:trPr>
          <w:trHeight w:val="620"/>
        </w:trPr>
        <w:tc>
          <w:tcPr>
            <w:tcW w:w="1914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Begins with…</w:t>
            </w:r>
          </w:p>
        </w:tc>
        <w:tc>
          <w:tcPr>
            <w:tcW w:w="3611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mRNA</w:t>
            </w:r>
          </w:p>
        </w:tc>
      </w:tr>
      <w:tr w:rsidR="009B4F04" w:rsidRPr="00415050" w:rsidTr="0015575E">
        <w:trPr>
          <w:trHeight w:val="800"/>
        </w:trPr>
        <w:tc>
          <w:tcPr>
            <w:tcW w:w="1914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Ends with…</w:t>
            </w:r>
          </w:p>
        </w:tc>
        <w:tc>
          <w:tcPr>
            <w:tcW w:w="3611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4F04" w:rsidRPr="00415050" w:rsidTr="0015575E">
        <w:trPr>
          <w:trHeight w:val="710"/>
        </w:trPr>
        <w:tc>
          <w:tcPr>
            <w:tcW w:w="1914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Location</w:t>
            </w:r>
          </w:p>
        </w:tc>
        <w:tc>
          <w:tcPr>
            <w:tcW w:w="3611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4F04" w:rsidRPr="00415050" w:rsidTr="0015575E">
        <w:trPr>
          <w:trHeight w:val="980"/>
        </w:trPr>
        <w:tc>
          <w:tcPr>
            <w:tcW w:w="1914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Uses…</w:t>
            </w:r>
          </w:p>
        </w:tc>
        <w:tc>
          <w:tcPr>
            <w:tcW w:w="3611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RNA polymerase</w:t>
            </w:r>
          </w:p>
        </w:tc>
        <w:tc>
          <w:tcPr>
            <w:tcW w:w="4081" w:type="dxa"/>
            <w:vAlign w:val="center"/>
          </w:tcPr>
          <w:p w:rsidR="009B4F04" w:rsidRPr="00415050" w:rsidRDefault="009B4F04" w:rsidP="0015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B4F04" w:rsidRDefault="009B4F04" w:rsidP="009B4F04"/>
    <w:p w:rsidR="009B4F04" w:rsidRDefault="009B4F04" w:rsidP="009B4F04">
      <w:pPr>
        <w:pStyle w:val="ListParagraph"/>
        <w:numPr>
          <w:ilvl w:val="0"/>
          <w:numId w:val="12"/>
        </w:numPr>
      </w:pPr>
      <w:r>
        <w:t>Outline the process of transcription in the nucleus, including the roles of RNA polymerase and complementary base pairing.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 </w:t>
      </w:r>
    </w:p>
    <w:p w:rsidR="009B4F04" w:rsidRDefault="009B4F04" w:rsidP="009B4F04"/>
    <w:p w:rsidR="009B4F04" w:rsidRDefault="009B4F04" w:rsidP="009B4F04">
      <w:pPr>
        <w:pStyle w:val="ListParagraph"/>
        <w:numPr>
          <w:ilvl w:val="0"/>
          <w:numId w:val="12"/>
        </w:numPr>
      </w:pPr>
      <w:r>
        <w:t xml:space="preserve">Describe the </w:t>
      </w:r>
      <w:r w:rsidRPr="00051B7A">
        <w:rPr>
          <w:i/>
        </w:rPr>
        <w:t>genetic code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7218"/>
      </w:tblGrid>
      <w:tr w:rsidR="009B4F04" w:rsidTr="009B4F04">
        <w:tc>
          <w:tcPr>
            <w:tcW w:w="1638" w:type="dxa"/>
          </w:tcPr>
          <w:p w:rsidR="009B4F04" w:rsidRDefault="009B4F04" w:rsidP="009B4F04">
            <w:pPr>
              <w:pStyle w:val="ListParagraph"/>
              <w:ind w:left="0"/>
            </w:pPr>
            <w:r>
              <w:t>Molecule used</w:t>
            </w:r>
          </w:p>
        </w:tc>
        <w:tc>
          <w:tcPr>
            <w:tcW w:w="7218" w:type="dxa"/>
          </w:tcPr>
          <w:p w:rsidR="009B4F04" w:rsidRDefault="009B4F04" w:rsidP="009B4F04">
            <w:pPr>
              <w:pStyle w:val="ListParagraph"/>
              <w:ind w:left="0"/>
            </w:pPr>
          </w:p>
        </w:tc>
      </w:tr>
      <w:tr w:rsidR="009B4F04" w:rsidTr="009B4F04">
        <w:tc>
          <w:tcPr>
            <w:tcW w:w="1638" w:type="dxa"/>
          </w:tcPr>
          <w:p w:rsidR="009B4F04" w:rsidRDefault="009B4F04" w:rsidP="009B4F04">
            <w:pPr>
              <w:pStyle w:val="ListParagraph"/>
              <w:ind w:left="0"/>
            </w:pPr>
            <w:r>
              <w:t>Function</w:t>
            </w:r>
          </w:p>
        </w:tc>
        <w:tc>
          <w:tcPr>
            <w:tcW w:w="7218" w:type="dxa"/>
          </w:tcPr>
          <w:p w:rsidR="009B4F04" w:rsidRDefault="009B4F04" w:rsidP="009B4F04">
            <w:pPr>
              <w:pStyle w:val="ListParagraph"/>
              <w:ind w:left="0"/>
            </w:pPr>
          </w:p>
        </w:tc>
      </w:tr>
      <w:tr w:rsidR="009B4F04" w:rsidTr="009B4F04">
        <w:tc>
          <w:tcPr>
            <w:tcW w:w="1638" w:type="dxa"/>
          </w:tcPr>
          <w:p w:rsidR="009B4F04" w:rsidRDefault="009B4F04" w:rsidP="009B4F04">
            <w:pPr>
              <w:pStyle w:val="ListParagraph"/>
              <w:ind w:left="0"/>
            </w:pPr>
            <w:r>
              <w:t>Codon</w:t>
            </w:r>
          </w:p>
        </w:tc>
        <w:tc>
          <w:tcPr>
            <w:tcW w:w="7218" w:type="dxa"/>
          </w:tcPr>
          <w:p w:rsidR="009B4F04" w:rsidRDefault="009B4F04" w:rsidP="009B4F04">
            <w:pPr>
              <w:pStyle w:val="ListParagraph"/>
              <w:ind w:left="0"/>
            </w:pPr>
            <w:r>
              <w:t>A set of three bases, complementary to the DNA triplet</w:t>
            </w:r>
          </w:p>
        </w:tc>
      </w:tr>
      <w:tr w:rsidR="009B4F04" w:rsidTr="009B4F04">
        <w:tc>
          <w:tcPr>
            <w:tcW w:w="1638" w:type="dxa"/>
          </w:tcPr>
          <w:p w:rsidR="009B4F04" w:rsidRDefault="009B4F04" w:rsidP="009B4F04">
            <w:pPr>
              <w:pStyle w:val="ListParagraph"/>
              <w:ind w:left="0"/>
            </w:pPr>
            <w:r>
              <w:t>Start codon</w:t>
            </w:r>
          </w:p>
        </w:tc>
        <w:tc>
          <w:tcPr>
            <w:tcW w:w="7218" w:type="dxa"/>
          </w:tcPr>
          <w:p w:rsidR="009B4F04" w:rsidRDefault="009B4F04" w:rsidP="009B4F04">
            <w:pPr>
              <w:pStyle w:val="ListParagraph"/>
              <w:ind w:left="0"/>
            </w:pPr>
          </w:p>
        </w:tc>
      </w:tr>
      <w:tr w:rsidR="009B4F04" w:rsidTr="009B4F04">
        <w:tc>
          <w:tcPr>
            <w:tcW w:w="1638" w:type="dxa"/>
          </w:tcPr>
          <w:p w:rsidR="009B4F04" w:rsidRDefault="009B4F04" w:rsidP="009B4F04">
            <w:pPr>
              <w:pStyle w:val="ListParagraph"/>
              <w:ind w:left="0"/>
            </w:pPr>
            <w:r>
              <w:t>Stop codon</w:t>
            </w:r>
          </w:p>
        </w:tc>
        <w:tc>
          <w:tcPr>
            <w:tcW w:w="7218" w:type="dxa"/>
          </w:tcPr>
          <w:p w:rsidR="009B4F04" w:rsidRDefault="009B4F04" w:rsidP="009B4F04">
            <w:pPr>
              <w:pStyle w:val="ListParagraph"/>
              <w:ind w:left="0"/>
            </w:pPr>
          </w:p>
        </w:tc>
      </w:tr>
    </w:tbl>
    <w:p w:rsidR="009B4F04" w:rsidRDefault="009B4F04" w:rsidP="009B4F04">
      <w:pPr>
        <w:pStyle w:val="ListParagraph"/>
      </w:pPr>
    </w:p>
    <w:p w:rsidR="009B4F04" w:rsidRDefault="009B4F04" w:rsidP="009B4F04"/>
    <w:p w:rsidR="009B4F04" w:rsidRDefault="009B4F04" w:rsidP="009B4F04">
      <w:pPr>
        <w:pStyle w:val="ListParagraph"/>
        <w:numPr>
          <w:ilvl w:val="0"/>
          <w:numId w:val="12"/>
        </w:numPr>
      </w:pPr>
      <w:r>
        <w:t xml:space="preserve">Distinguish between </w:t>
      </w:r>
      <w:r w:rsidRPr="00460A79">
        <w:rPr>
          <w:i/>
        </w:rPr>
        <w:t>triplets</w:t>
      </w:r>
      <w:r>
        <w:t xml:space="preserve"> and </w:t>
      </w:r>
      <w:r w:rsidRPr="00460A79">
        <w:rPr>
          <w:i/>
        </w:rPr>
        <w:t>codons</w:t>
      </w:r>
      <w:r>
        <w:t xml:space="preserve">. 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>Triplets:</w:t>
      </w:r>
    </w:p>
    <w:p w:rsidR="009B4F04" w:rsidRDefault="009B4F04" w:rsidP="009B4F04">
      <w:pPr>
        <w:pStyle w:val="ListParagraph"/>
        <w:numPr>
          <w:ilvl w:val="0"/>
          <w:numId w:val="15"/>
        </w:numPr>
      </w:pPr>
      <w:r>
        <w:t xml:space="preserve">Codons: </w:t>
      </w:r>
    </w:p>
    <w:p w:rsidR="009B4F04" w:rsidRDefault="009B4F04" w:rsidP="009B4F04"/>
    <w:p w:rsidR="009B4F04" w:rsidRDefault="009B4F04" w:rsidP="009B4F04"/>
    <w:p w:rsidR="009B4F04" w:rsidRDefault="009B4F04">
      <w:r>
        <w:br w:type="page"/>
      </w:r>
    </w:p>
    <w:p w:rsidR="009B4F04" w:rsidRDefault="009B4F04" w:rsidP="009B4F04">
      <w:pPr>
        <w:pStyle w:val="ListParagraph"/>
        <w:numPr>
          <w:ilvl w:val="0"/>
          <w:numId w:val="12"/>
        </w:numPr>
      </w:pPr>
      <w:r>
        <w:lastRenderedPageBreak/>
        <w:t>Explain the significance of the following:</w:t>
      </w:r>
    </w:p>
    <w:p w:rsidR="009B4F04" w:rsidRDefault="009B4F04" w:rsidP="009B4F04">
      <w:pPr>
        <w:pStyle w:val="ListParagraph"/>
      </w:pPr>
    </w:p>
    <w:p w:rsidR="009B4F04" w:rsidRPr="00051B7A" w:rsidRDefault="009B4F04" w:rsidP="009B4F04">
      <w:pPr>
        <w:pStyle w:val="ListParagraph"/>
        <w:rPr>
          <w:b/>
        </w:rPr>
      </w:pPr>
      <w:r w:rsidRPr="00051B7A">
        <w:rPr>
          <w:b/>
        </w:rPr>
        <w:t xml:space="preserve">The genetic code is </w:t>
      </w:r>
      <w:r w:rsidRPr="00D60587">
        <w:rPr>
          <w:b/>
          <w:u w:val="single"/>
        </w:rPr>
        <w:t>universal</w:t>
      </w:r>
      <w:r w:rsidRPr="00051B7A">
        <w:rPr>
          <w:b/>
        </w:rPr>
        <w:t xml:space="preserve">. </w:t>
      </w:r>
    </w:p>
    <w:p w:rsidR="009B4F04" w:rsidRDefault="009B4F04" w:rsidP="009B4F04">
      <w:pPr>
        <w:pStyle w:val="ListParagraph"/>
        <w:numPr>
          <w:ilvl w:val="0"/>
          <w:numId w:val="16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6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6"/>
        </w:numPr>
      </w:pPr>
      <w:r>
        <w:t xml:space="preserve"> </w:t>
      </w:r>
    </w:p>
    <w:p w:rsidR="009B4F04" w:rsidRDefault="009B4F04" w:rsidP="009B4F04">
      <w:pPr>
        <w:pStyle w:val="ListParagraph"/>
      </w:pPr>
    </w:p>
    <w:p w:rsidR="009B4F04" w:rsidRDefault="009B4F04" w:rsidP="009B4F04">
      <w:pPr>
        <w:pStyle w:val="ListParagraph"/>
      </w:pPr>
    </w:p>
    <w:p w:rsidR="009B4F04" w:rsidRPr="00051B7A" w:rsidRDefault="009B4F04" w:rsidP="009B4F04">
      <w:pPr>
        <w:pStyle w:val="ListParagraph"/>
        <w:rPr>
          <w:b/>
        </w:rPr>
      </w:pPr>
      <w:r w:rsidRPr="00051B7A">
        <w:rPr>
          <w:b/>
        </w:rPr>
        <w:t xml:space="preserve">The genetic code is </w:t>
      </w:r>
      <w:r w:rsidRPr="00D60587">
        <w:rPr>
          <w:b/>
          <w:u w:val="single"/>
        </w:rPr>
        <w:t>degenerate</w:t>
      </w:r>
      <w:r w:rsidRPr="00051B7A">
        <w:rPr>
          <w:b/>
        </w:rPr>
        <w:t xml:space="preserve">. </w:t>
      </w:r>
    </w:p>
    <w:p w:rsidR="009B4F04" w:rsidRDefault="009B4F04" w:rsidP="009B4F04">
      <w:pPr>
        <w:pStyle w:val="ListParagraph"/>
        <w:numPr>
          <w:ilvl w:val="0"/>
          <w:numId w:val="16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6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6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6"/>
        </w:numPr>
      </w:pPr>
      <w:r>
        <w:t xml:space="preserve"> </w:t>
      </w:r>
    </w:p>
    <w:p w:rsidR="009B4F04" w:rsidRDefault="009B4F04" w:rsidP="009B4F04">
      <w:pPr>
        <w:pStyle w:val="ListParagraph"/>
      </w:pPr>
    </w:p>
    <w:p w:rsidR="009B4F04" w:rsidRDefault="009B4F04" w:rsidP="009B4F04">
      <w:pPr>
        <w:pStyle w:val="ListParagraph"/>
      </w:pPr>
    </w:p>
    <w:p w:rsidR="009B4F04" w:rsidRPr="00D60587" w:rsidRDefault="009B4F04" w:rsidP="009B4F04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83C68A" wp14:editId="4B64681C">
            <wp:simplePos x="0" y="0"/>
            <wp:positionH relativeFrom="column">
              <wp:posOffset>3237865</wp:posOffset>
            </wp:positionH>
            <wp:positionV relativeFrom="paragraph">
              <wp:posOffset>0</wp:posOffset>
            </wp:positionV>
            <wp:extent cx="3228975" cy="3228975"/>
            <wp:effectExtent l="19050" t="0" r="9525" b="0"/>
            <wp:wrapTight wrapText="bothSides">
              <wp:wrapPolygon edited="0">
                <wp:start x="-127" y="0"/>
                <wp:lineTo x="-127" y="21536"/>
                <wp:lineTo x="21664" y="21536"/>
                <wp:lineTo x="21664" y="0"/>
                <wp:lineTo x="-12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587">
        <w:rPr>
          <w:szCs w:val="24"/>
        </w:rPr>
        <w:t xml:space="preserve"> </w:t>
      </w:r>
      <w:r>
        <w:rPr>
          <w:szCs w:val="24"/>
        </w:rPr>
        <w:t>Deduce</w:t>
      </w:r>
      <w:r w:rsidRPr="00D60587">
        <w:rPr>
          <w:szCs w:val="24"/>
        </w:rPr>
        <w:t xml:space="preserve"> the amino acids </w:t>
      </w:r>
      <w:r>
        <w:rPr>
          <w:szCs w:val="24"/>
        </w:rPr>
        <w:t xml:space="preserve">translated from these mRNA codons, using the table. Start in the middle. </w:t>
      </w:r>
    </w:p>
    <w:p w:rsidR="009B4F04" w:rsidRPr="00D60587" w:rsidRDefault="009B4F04" w:rsidP="009B4F04">
      <w:pPr>
        <w:spacing w:after="0" w:line="240" w:lineRule="auto"/>
        <w:rPr>
          <w:szCs w:val="24"/>
        </w:rPr>
      </w:pPr>
    </w:p>
    <w:p w:rsidR="009B4F04" w:rsidRPr="00D60587" w:rsidRDefault="009B4F04" w:rsidP="009B4F04">
      <w:pPr>
        <w:spacing w:after="0" w:line="240" w:lineRule="auto"/>
        <w:ind w:firstLine="720"/>
        <w:rPr>
          <w:szCs w:val="24"/>
        </w:rPr>
      </w:pPr>
      <w:r w:rsidRPr="00D60587">
        <w:rPr>
          <w:szCs w:val="24"/>
        </w:rPr>
        <w:t>AUG</w:t>
      </w:r>
      <w:r>
        <w:rPr>
          <w:szCs w:val="24"/>
        </w:rPr>
        <w:t xml:space="preserve"> = </w:t>
      </w:r>
    </w:p>
    <w:p w:rsidR="009B4F04" w:rsidRPr="00D60587" w:rsidRDefault="009B4F04" w:rsidP="009B4F04">
      <w:pPr>
        <w:spacing w:after="0" w:line="240" w:lineRule="auto"/>
        <w:rPr>
          <w:szCs w:val="24"/>
        </w:rPr>
      </w:pPr>
    </w:p>
    <w:p w:rsidR="009B4F04" w:rsidRPr="00D60587" w:rsidRDefault="009B4F04" w:rsidP="009B4F04">
      <w:pPr>
        <w:spacing w:after="0" w:line="240" w:lineRule="auto"/>
        <w:ind w:left="720"/>
        <w:rPr>
          <w:szCs w:val="24"/>
        </w:rPr>
      </w:pPr>
      <w:r w:rsidRPr="00D60587">
        <w:rPr>
          <w:szCs w:val="24"/>
        </w:rPr>
        <w:t>CAG</w:t>
      </w:r>
      <w:r>
        <w:rPr>
          <w:szCs w:val="24"/>
        </w:rPr>
        <w:t xml:space="preserve"> =</w:t>
      </w:r>
    </w:p>
    <w:p w:rsidR="009B4F04" w:rsidRPr="00D60587" w:rsidRDefault="009B4F04" w:rsidP="009B4F04">
      <w:pPr>
        <w:spacing w:after="0" w:line="240" w:lineRule="auto"/>
        <w:rPr>
          <w:szCs w:val="24"/>
        </w:rPr>
      </w:pPr>
    </w:p>
    <w:p w:rsidR="009B4F04" w:rsidRPr="00D60587" w:rsidRDefault="009B4F04" w:rsidP="009B4F04">
      <w:pPr>
        <w:spacing w:after="0" w:line="240" w:lineRule="auto"/>
        <w:ind w:left="720"/>
        <w:rPr>
          <w:szCs w:val="24"/>
        </w:rPr>
      </w:pPr>
      <w:r w:rsidRPr="00D60587">
        <w:rPr>
          <w:szCs w:val="24"/>
        </w:rPr>
        <w:t>UCA</w:t>
      </w:r>
      <w:r>
        <w:rPr>
          <w:szCs w:val="24"/>
        </w:rPr>
        <w:t xml:space="preserve"> =</w:t>
      </w:r>
    </w:p>
    <w:p w:rsidR="009B4F04" w:rsidRPr="00D60587" w:rsidRDefault="009B4F04" w:rsidP="009B4F04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</w:p>
    <w:p w:rsidR="009B4F04" w:rsidRPr="00D60587" w:rsidRDefault="009B4F04" w:rsidP="009B4F04">
      <w:pPr>
        <w:spacing w:after="0" w:line="240" w:lineRule="auto"/>
        <w:ind w:left="720"/>
        <w:rPr>
          <w:szCs w:val="24"/>
        </w:rPr>
      </w:pPr>
      <w:r w:rsidRPr="00D60587">
        <w:rPr>
          <w:szCs w:val="24"/>
        </w:rPr>
        <w:t>GAC</w:t>
      </w:r>
      <w:r>
        <w:rPr>
          <w:szCs w:val="24"/>
        </w:rPr>
        <w:t xml:space="preserve"> =</w:t>
      </w:r>
    </w:p>
    <w:p w:rsidR="009B4F04" w:rsidRPr="00D60587" w:rsidRDefault="009B4F04" w:rsidP="009B4F04">
      <w:pPr>
        <w:spacing w:after="0" w:line="240" w:lineRule="auto"/>
        <w:rPr>
          <w:szCs w:val="24"/>
        </w:rPr>
      </w:pPr>
    </w:p>
    <w:p w:rsidR="009B4F04" w:rsidRPr="00D60587" w:rsidRDefault="009B4F04" w:rsidP="009B4F04">
      <w:pPr>
        <w:spacing w:after="0" w:line="240" w:lineRule="auto"/>
        <w:ind w:firstLine="720"/>
        <w:rPr>
          <w:szCs w:val="24"/>
        </w:rPr>
      </w:pPr>
      <w:r w:rsidRPr="00D60587">
        <w:rPr>
          <w:szCs w:val="24"/>
        </w:rPr>
        <w:t>AAA</w:t>
      </w:r>
      <w:r>
        <w:rPr>
          <w:szCs w:val="24"/>
        </w:rPr>
        <w:t xml:space="preserve"> =</w:t>
      </w:r>
    </w:p>
    <w:p w:rsidR="009B4F04" w:rsidRPr="00D60587" w:rsidRDefault="009B4F04" w:rsidP="009B4F04">
      <w:pPr>
        <w:spacing w:after="0" w:line="240" w:lineRule="auto"/>
        <w:rPr>
          <w:szCs w:val="24"/>
        </w:rPr>
      </w:pPr>
    </w:p>
    <w:p w:rsidR="009B4F04" w:rsidRPr="00D60587" w:rsidRDefault="009B4F04" w:rsidP="009B4F04">
      <w:pPr>
        <w:spacing w:after="0" w:line="240" w:lineRule="auto"/>
        <w:ind w:firstLine="720"/>
        <w:rPr>
          <w:szCs w:val="24"/>
        </w:rPr>
      </w:pPr>
      <w:r w:rsidRPr="00D60587">
        <w:rPr>
          <w:szCs w:val="24"/>
        </w:rPr>
        <w:t>UGA/UAG</w:t>
      </w:r>
      <w:r>
        <w:rPr>
          <w:szCs w:val="24"/>
        </w:rPr>
        <w:t xml:space="preserve"> =</w:t>
      </w:r>
    </w:p>
    <w:p w:rsidR="009B4F04" w:rsidRDefault="009B4F04" w:rsidP="009B4F04">
      <w:pPr>
        <w:spacing w:after="0" w:line="240" w:lineRule="auto"/>
        <w:rPr>
          <w:sz w:val="24"/>
          <w:szCs w:val="24"/>
        </w:rPr>
      </w:pPr>
    </w:p>
    <w:p w:rsidR="009B4F04" w:rsidRDefault="009B4F04" w:rsidP="009B4F04">
      <w:pPr>
        <w:pStyle w:val="ListParagraph"/>
      </w:pPr>
    </w:p>
    <w:p w:rsidR="009B4F04" w:rsidRDefault="009B4F04" w:rsidP="009B4F04">
      <w:pPr>
        <w:pStyle w:val="ListParagraph"/>
      </w:pPr>
    </w:p>
    <w:p w:rsidR="009B4F04" w:rsidRDefault="009B4F04" w:rsidP="009B4F04">
      <w:pPr>
        <w:pStyle w:val="ListParagraph"/>
        <w:numPr>
          <w:ilvl w:val="0"/>
          <w:numId w:val="12"/>
        </w:numPr>
      </w:pPr>
      <w:r>
        <w:t xml:space="preserve">Distinguish between </w:t>
      </w:r>
      <w:r w:rsidRPr="00051B7A">
        <w:rPr>
          <w:i/>
        </w:rPr>
        <w:t>mRNA</w:t>
      </w:r>
      <w:r>
        <w:t xml:space="preserve"> and </w:t>
      </w:r>
      <w:proofErr w:type="spellStart"/>
      <w:r w:rsidRPr="00051B7A">
        <w:rPr>
          <w:i/>
        </w:rPr>
        <w:t>tRNA</w:t>
      </w:r>
      <w:proofErr w:type="spellEnd"/>
      <w:r>
        <w:t xml:space="preserve">. </w:t>
      </w:r>
    </w:p>
    <w:p w:rsidR="009B4F04" w:rsidRDefault="009B4F04" w:rsidP="009B4F04">
      <w:pPr>
        <w:pStyle w:val="ListParagraph"/>
        <w:numPr>
          <w:ilvl w:val="0"/>
          <w:numId w:val="16"/>
        </w:numPr>
      </w:pPr>
      <w:r>
        <w:t>mRNA</w:t>
      </w:r>
    </w:p>
    <w:p w:rsidR="009B4F04" w:rsidRDefault="009B4F04" w:rsidP="009B4F04">
      <w:pPr>
        <w:pStyle w:val="ListParagraph"/>
        <w:numPr>
          <w:ilvl w:val="0"/>
          <w:numId w:val="16"/>
        </w:numPr>
      </w:pPr>
      <w:proofErr w:type="spellStart"/>
      <w:r>
        <w:t>tRNA</w:t>
      </w:r>
      <w:proofErr w:type="spellEnd"/>
    </w:p>
    <w:p w:rsidR="009B4F04" w:rsidRDefault="009B4F04" w:rsidP="009B4F04"/>
    <w:p w:rsidR="009B4F04" w:rsidRDefault="009B4F04" w:rsidP="009B4F04"/>
    <w:p w:rsidR="009B4F04" w:rsidRDefault="009B4F04">
      <w:r>
        <w:br w:type="page"/>
      </w:r>
    </w:p>
    <w:p w:rsidR="009B4F04" w:rsidRDefault="009B4F04" w:rsidP="009B4F04">
      <w:pPr>
        <w:pStyle w:val="ListParagraph"/>
        <w:numPr>
          <w:ilvl w:val="0"/>
          <w:numId w:val="12"/>
        </w:numPr>
      </w:pPr>
      <w:r>
        <w:lastRenderedPageBreak/>
        <w:t xml:space="preserve">Explain the process of translation, including mRNA, </w:t>
      </w:r>
      <w:proofErr w:type="spellStart"/>
      <w:r>
        <w:t>tRNA</w:t>
      </w:r>
      <w:proofErr w:type="spellEnd"/>
      <w:r>
        <w:t xml:space="preserve">, codons, anticodons, ribosomes and amino acids. </w:t>
      </w:r>
    </w:p>
    <w:p w:rsidR="009B4F04" w:rsidRDefault="009B4F04" w:rsidP="009B4F04">
      <w:pPr>
        <w:pStyle w:val="ListParagraph"/>
        <w:numPr>
          <w:ilvl w:val="0"/>
          <w:numId w:val="17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7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7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7"/>
        </w:numPr>
      </w:pPr>
      <w:r>
        <w:t xml:space="preserve"> </w:t>
      </w:r>
    </w:p>
    <w:p w:rsidR="009B4F04" w:rsidRDefault="009B4F04" w:rsidP="009B4F04">
      <w:pPr>
        <w:pStyle w:val="ListParagraph"/>
        <w:numPr>
          <w:ilvl w:val="0"/>
          <w:numId w:val="17"/>
        </w:numPr>
      </w:pPr>
      <w:r>
        <w:t xml:space="preserve"> </w:t>
      </w:r>
    </w:p>
    <w:p w:rsidR="009B4F04" w:rsidRDefault="009B4F04" w:rsidP="009B4F04">
      <w:pPr>
        <w:pStyle w:val="ListParagraph"/>
        <w:ind w:left="1440"/>
      </w:pPr>
    </w:p>
    <w:p w:rsidR="009B4F04" w:rsidRDefault="009B4F04" w:rsidP="009B4F04"/>
    <w:p w:rsidR="009B4F04" w:rsidRDefault="009B4F04" w:rsidP="009B4F04">
      <w:pPr>
        <w:pStyle w:val="ListParagraph"/>
        <w:numPr>
          <w:ilvl w:val="0"/>
          <w:numId w:val="12"/>
        </w:numPr>
      </w:pPr>
      <w:r>
        <w:t xml:space="preserve">Transcribe and translate this DNA sequence. </w:t>
      </w:r>
    </w:p>
    <w:tbl>
      <w:tblPr>
        <w:tblStyle w:val="TableGrid"/>
        <w:tblW w:w="943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60"/>
        <w:gridCol w:w="389"/>
        <w:gridCol w:w="389"/>
        <w:gridCol w:w="389"/>
        <w:gridCol w:w="389"/>
        <w:gridCol w:w="390"/>
        <w:gridCol w:w="389"/>
        <w:gridCol w:w="389"/>
        <w:gridCol w:w="389"/>
        <w:gridCol w:w="390"/>
        <w:gridCol w:w="389"/>
        <w:gridCol w:w="389"/>
        <w:gridCol w:w="389"/>
        <w:gridCol w:w="390"/>
        <w:gridCol w:w="389"/>
        <w:gridCol w:w="389"/>
        <w:gridCol w:w="389"/>
        <w:gridCol w:w="390"/>
        <w:gridCol w:w="389"/>
        <w:gridCol w:w="389"/>
        <w:gridCol w:w="389"/>
        <w:gridCol w:w="390"/>
      </w:tblGrid>
      <w:tr w:rsidR="009B4F04" w:rsidTr="009B4F04">
        <w:trPr>
          <w:trHeight w:val="264"/>
        </w:trPr>
        <w:tc>
          <w:tcPr>
            <w:tcW w:w="1260" w:type="dxa"/>
          </w:tcPr>
          <w:p w:rsidR="009B4F04" w:rsidRPr="009B4F04" w:rsidRDefault="009B4F04" w:rsidP="009B4F04">
            <w:pPr>
              <w:pStyle w:val="ListParagraph"/>
              <w:ind w:left="0"/>
              <w:jc w:val="right"/>
              <w:rPr>
                <w:b/>
              </w:rPr>
            </w:pPr>
            <w:r w:rsidRPr="009B4F04">
              <w:rPr>
                <w:b/>
              </w:rPr>
              <w:t>DNA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T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A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C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G</w:t>
            </w:r>
          </w:p>
        </w:tc>
        <w:tc>
          <w:tcPr>
            <w:tcW w:w="390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G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G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C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C</w:t>
            </w:r>
          </w:p>
        </w:tc>
        <w:tc>
          <w:tcPr>
            <w:tcW w:w="390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C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G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T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G</w:t>
            </w:r>
          </w:p>
        </w:tc>
        <w:tc>
          <w:tcPr>
            <w:tcW w:w="390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A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C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A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G</w:t>
            </w:r>
          </w:p>
        </w:tc>
        <w:tc>
          <w:tcPr>
            <w:tcW w:w="390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C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C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A</w:t>
            </w:r>
          </w:p>
        </w:tc>
        <w:tc>
          <w:tcPr>
            <w:tcW w:w="389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C</w:t>
            </w:r>
          </w:p>
        </w:tc>
        <w:tc>
          <w:tcPr>
            <w:tcW w:w="390" w:type="dxa"/>
          </w:tcPr>
          <w:p w:rsidR="009B4F04" w:rsidRPr="009B4F04" w:rsidRDefault="009B4F04" w:rsidP="009B4F04">
            <w:pPr>
              <w:pStyle w:val="ListParagraph"/>
              <w:ind w:left="0"/>
              <w:rPr>
                <w:b/>
              </w:rPr>
            </w:pPr>
            <w:r w:rsidRPr="009B4F04">
              <w:rPr>
                <w:b/>
              </w:rPr>
              <w:t>T</w:t>
            </w:r>
          </w:p>
        </w:tc>
      </w:tr>
      <w:tr w:rsidR="009B4F04" w:rsidTr="009B4F04">
        <w:trPr>
          <w:trHeight w:val="279"/>
        </w:trPr>
        <w:tc>
          <w:tcPr>
            <w:tcW w:w="1260" w:type="dxa"/>
          </w:tcPr>
          <w:p w:rsidR="009B4F04" w:rsidRPr="009B4F04" w:rsidRDefault="009B4F04" w:rsidP="009B4F04">
            <w:pPr>
              <w:pStyle w:val="ListParagraph"/>
              <w:ind w:left="0"/>
              <w:jc w:val="right"/>
              <w:rPr>
                <w:b/>
              </w:rPr>
            </w:pPr>
            <w:r w:rsidRPr="009B4F04">
              <w:rPr>
                <w:b/>
              </w:rPr>
              <w:t>mRNA</w:t>
            </w: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90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90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90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90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89" w:type="dxa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390" w:type="dxa"/>
          </w:tcPr>
          <w:p w:rsidR="009B4F04" w:rsidRDefault="009B4F04" w:rsidP="009B4F04">
            <w:pPr>
              <w:pStyle w:val="ListParagraph"/>
              <w:ind w:left="0"/>
            </w:pPr>
          </w:p>
        </w:tc>
      </w:tr>
      <w:tr w:rsidR="009B4F04" w:rsidTr="00703031">
        <w:trPr>
          <w:trHeight w:val="279"/>
        </w:trPr>
        <w:tc>
          <w:tcPr>
            <w:tcW w:w="1260" w:type="dxa"/>
          </w:tcPr>
          <w:p w:rsidR="009B4F04" w:rsidRPr="009B4F04" w:rsidRDefault="009B4F04" w:rsidP="009B4F04">
            <w:pPr>
              <w:pStyle w:val="ListParagraph"/>
              <w:ind w:left="0"/>
              <w:jc w:val="right"/>
              <w:rPr>
                <w:b/>
              </w:rPr>
            </w:pPr>
            <w:r w:rsidRPr="009B4F04">
              <w:rPr>
                <w:b/>
              </w:rPr>
              <w:t>Amino acid</w:t>
            </w:r>
          </w:p>
        </w:tc>
        <w:tc>
          <w:tcPr>
            <w:tcW w:w="1167" w:type="dxa"/>
            <w:gridSpan w:val="3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1167" w:type="dxa"/>
            <w:gridSpan w:val="3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9B4F04" w:rsidRDefault="009B4F04" w:rsidP="009B4F04">
            <w:pPr>
              <w:pStyle w:val="ListParagraph"/>
              <w:ind w:left="0"/>
            </w:pPr>
          </w:p>
        </w:tc>
        <w:tc>
          <w:tcPr>
            <w:tcW w:w="1168" w:type="dxa"/>
            <w:gridSpan w:val="3"/>
          </w:tcPr>
          <w:p w:rsidR="009B4F04" w:rsidRDefault="009B4F04" w:rsidP="009B4F04">
            <w:pPr>
              <w:pStyle w:val="ListParagraph"/>
              <w:ind w:left="0"/>
            </w:pPr>
          </w:p>
        </w:tc>
      </w:tr>
    </w:tbl>
    <w:p w:rsidR="009B4F04" w:rsidRDefault="009B4F04" w:rsidP="009B4F04">
      <w:pPr>
        <w:pStyle w:val="ListParagraph"/>
      </w:pPr>
    </w:p>
    <w:p w:rsidR="009B4F04" w:rsidRDefault="009B4F04" w:rsidP="009B4F04">
      <w:pPr>
        <w:pStyle w:val="ListParagraph"/>
        <w:numPr>
          <w:ilvl w:val="0"/>
          <w:numId w:val="12"/>
        </w:numPr>
      </w:pPr>
      <w:r>
        <w:t xml:space="preserve">Quick mathematical questions: </w:t>
      </w:r>
    </w:p>
    <w:p w:rsidR="009B4F04" w:rsidRDefault="009B4F04" w:rsidP="009B4F04">
      <w:pPr>
        <w:pStyle w:val="ListParagraph"/>
        <w:numPr>
          <w:ilvl w:val="0"/>
          <w:numId w:val="14"/>
        </w:numPr>
      </w:pPr>
      <w:r>
        <w:t>An mRNA strand has 76 codons. How many amino acids will be in the polypeptide?</w:t>
      </w:r>
    </w:p>
    <w:p w:rsidR="009B4F04" w:rsidRDefault="009B4F04" w:rsidP="009B4F04">
      <w:pPr>
        <w:pStyle w:val="ListParagraph"/>
        <w:numPr>
          <w:ilvl w:val="0"/>
          <w:numId w:val="17"/>
        </w:numPr>
      </w:pPr>
      <w:r>
        <w:t xml:space="preserve"> </w:t>
      </w:r>
    </w:p>
    <w:p w:rsidR="009B4F04" w:rsidRDefault="009B4F04" w:rsidP="009B4F04">
      <w:pPr>
        <w:pStyle w:val="ListParagraph"/>
        <w:ind w:left="1440"/>
      </w:pPr>
    </w:p>
    <w:p w:rsidR="009B4F04" w:rsidRDefault="009B4F04" w:rsidP="009B4F04">
      <w:pPr>
        <w:pStyle w:val="ListParagraph"/>
        <w:numPr>
          <w:ilvl w:val="0"/>
          <w:numId w:val="14"/>
        </w:numPr>
      </w:pPr>
      <w:r>
        <w:t>A polypeptide contains 103 amino acids. What is the length of the gene (unit = base pairs)?</w:t>
      </w:r>
    </w:p>
    <w:p w:rsidR="009B4F04" w:rsidRDefault="009B4F04" w:rsidP="009B4F04">
      <w:pPr>
        <w:pStyle w:val="ListParagraph"/>
        <w:numPr>
          <w:ilvl w:val="0"/>
          <w:numId w:val="17"/>
        </w:numPr>
      </w:pPr>
      <w:r>
        <w:t xml:space="preserve"> </w:t>
      </w:r>
    </w:p>
    <w:p w:rsidR="009B4F04" w:rsidRDefault="009B4F04" w:rsidP="009B4F04">
      <w:pPr>
        <w:pStyle w:val="ListParagraph"/>
        <w:ind w:left="1440"/>
      </w:pPr>
    </w:p>
    <w:p w:rsidR="009B4F04" w:rsidRDefault="009B4F04" w:rsidP="009B4F04">
      <w:pPr>
        <w:pStyle w:val="ListParagraph"/>
      </w:pPr>
    </w:p>
    <w:p w:rsidR="009B4F04" w:rsidRDefault="009B4F04" w:rsidP="009B4F04">
      <w:pPr>
        <w:pStyle w:val="ListParagraph"/>
        <w:numPr>
          <w:ilvl w:val="0"/>
          <w:numId w:val="14"/>
        </w:numPr>
      </w:pPr>
      <w:r>
        <w:t>A gene is 105kbp</w:t>
      </w:r>
      <w:r w:rsidR="00806476">
        <w:t xml:space="preserve"> (</w:t>
      </w:r>
      <w:proofErr w:type="spellStart"/>
      <w:r w:rsidR="00806476">
        <w:t>kilobase</w:t>
      </w:r>
      <w:proofErr w:type="spellEnd"/>
      <w:r w:rsidR="00806476">
        <w:t xml:space="preserve"> pairs)</w:t>
      </w:r>
      <w:r>
        <w:t>. How many amino acids are in the polypeptide?</w:t>
      </w:r>
    </w:p>
    <w:p w:rsidR="009B4F04" w:rsidRDefault="009B4F04" w:rsidP="009B4F04">
      <w:pPr>
        <w:pStyle w:val="ListParagraph"/>
        <w:numPr>
          <w:ilvl w:val="0"/>
          <w:numId w:val="17"/>
        </w:numPr>
      </w:pPr>
      <w:r>
        <w:t xml:space="preserve"> </w:t>
      </w:r>
    </w:p>
    <w:p w:rsidR="009B4F04" w:rsidRDefault="009B4F04" w:rsidP="009B4F04">
      <w:pPr>
        <w:pStyle w:val="ListParagraph"/>
        <w:ind w:left="1440"/>
      </w:pPr>
    </w:p>
    <w:p w:rsidR="009B4F04" w:rsidRPr="00ED6CD3" w:rsidRDefault="009B4F04" w:rsidP="009B4F04">
      <w:pPr>
        <w:pStyle w:val="ListParagraph"/>
        <w:numPr>
          <w:ilvl w:val="0"/>
          <w:numId w:val="12"/>
        </w:numPr>
      </w:pPr>
      <w:r>
        <w:t xml:space="preserve">Discuss the </w:t>
      </w:r>
      <w:r w:rsidRPr="009A4FBA">
        <w:rPr>
          <w:i/>
        </w:rPr>
        <w:t xml:space="preserve">one gene, one </w:t>
      </w:r>
      <w:proofErr w:type="spellStart"/>
      <w:r w:rsidRPr="009A4FBA">
        <w:rPr>
          <w:i/>
        </w:rPr>
        <w:t>polype</w:t>
      </w:r>
      <w:r>
        <w:rPr>
          <w:i/>
        </w:rPr>
        <w:t>t</w:t>
      </w:r>
      <w:r w:rsidRPr="009A4FBA">
        <w:rPr>
          <w:i/>
        </w:rPr>
        <w:t>pide</w:t>
      </w:r>
      <w:proofErr w:type="spellEnd"/>
      <w:r>
        <w:t xml:space="preserve"> </w:t>
      </w:r>
      <w:proofErr w:type="spellStart"/>
      <w:r>
        <w:t>hypothesism</w:t>
      </w:r>
      <w:proofErr w:type="spellEnd"/>
      <w:r>
        <w:t xml:space="preserve"> in terms of </w:t>
      </w:r>
      <w:r w:rsidRPr="009A4FBA">
        <w:rPr>
          <w:i/>
        </w:rPr>
        <w:t>paradigm shifts</w:t>
      </w:r>
      <w:r>
        <w:t xml:space="preserve"> (how scientific thinking changes as the result of new discoveries – TOK link). </w:t>
      </w:r>
    </w:p>
    <w:p w:rsidR="00A3517A" w:rsidRPr="00A3517A" w:rsidRDefault="00A3517A" w:rsidP="00806476">
      <w:pPr>
        <w:pStyle w:val="ListParagraph"/>
        <w:rPr>
          <w:sz w:val="20"/>
        </w:rPr>
      </w:pPr>
    </w:p>
    <w:p w:rsidR="00A3517A" w:rsidRDefault="00A3517A">
      <w:pPr>
        <w:rPr>
          <w:sz w:val="20"/>
        </w:rPr>
      </w:pPr>
      <w:r>
        <w:rPr>
          <w:sz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9112884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3B4A5E" w:rsidRDefault="003B4A5E">
          <w:pPr>
            <w:pStyle w:val="Heading1"/>
          </w:pPr>
          <w:r>
            <w:t>Works Cited</w:t>
          </w:r>
        </w:p>
        <w:p w:rsidR="00A6772D" w:rsidRDefault="0045481B" w:rsidP="00A6772D">
          <w:pPr>
            <w:pStyle w:val="Bibliography"/>
            <w:rPr>
              <w:noProof/>
            </w:rPr>
          </w:pPr>
          <w:r>
            <w:fldChar w:fldCharType="begin"/>
          </w:r>
          <w:r w:rsidR="003B4A5E">
            <w:instrText xml:space="preserve"> BIBLIOGRAPHY </w:instrText>
          </w:r>
          <w:r>
            <w:fldChar w:fldCharType="separate"/>
          </w:r>
          <w:r w:rsidR="00A6772D">
            <w:rPr>
              <w:noProof/>
            </w:rPr>
            <w:t xml:space="preserve">1. </w:t>
          </w:r>
          <w:r w:rsidR="00A6772D">
            <w:rPr>
              <w:b/>
              <w:bCs/>
              <w:noProof/>
            </w:rPr>
            <w:t>Allott, Andrew.</w:t>
          </w:r>
          <w:r w:rsidR="00A6772D">
            <w:rPr>
              <w:noProof/>
            </w:rPr>
            <w:t xml:space="preserve"> </w:t>
          </w:r>
          <w:r w:rsidR="00A6772D">
            <w:rPr>
              <w:i/>
              <w:iCs/>
              <w:noProof/>
            </w:rPr>
            <w:t xml:space="preserve">IB Study Guide: Biology for the IB Diploma. </w:t>
          </w:r>
          <w:r w:rsidR="00A6772D">
            <w:rPr>
              <w:noProof/>
            </w:rPr>
            <w:t>s.l. : Oxford University Press, 2007. 978-0-19-915143-1.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Mindorff, D and Allott, 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Course Companion. </w:t>
          </w:r>
          <w:r>
            <w:rPr>
              <w:noProof/>
            </w:rPr>
            <w:t>Oxford : Oxford University Press, 2007. 978-099151240.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3. </w:t>
          </w:r>
          <w:r>
            <w:rPr>
              <w:b/>
              <w:bCs/>
              <w:noProof/>
            </w:rPr>
            <w:t>Clegg, CJ.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for the IB Diploma. </w:t>
          </w:r>
          <w:r>
            <w:rPr>
              <w:noProof/>
            </w:rPr>
            <w:t>London : Hodder Murray, 2007. 978-0340926529.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4. </w:t>
          </w:r>
          <w:r>
            <w:rPr>
              <w:b/>
              <w:bCs/>
              <w:noProof/>
            </w:rPr>
            <w:t>Campbell N., Reece J., Taylor M., Simon. E.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Concepts and Connections. </w:t>
          </w:r>
          <w:r>
            <w:rPr>
              <w:noProof/>
            </w:rPr>
            <w:t>San Fransisco : Pearson Benjamin Cummings, 2006. 0-8053-7160-5.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5. </w:t>
          </w:r>
          <w:r>
            <w:rPr>
              <w:b/>
              <w:bCs/>
              <w:noProof/>
            </w:rPr>
            <w:t>Taylor, Stephen.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Science Video Resources. </w:t>
          </w:r>
          <w:r>
            <w:rPr>
              <w:noProof/>
            </w:rPr>
            <w:t>[Online] Wordpress, 2010. http://sciencevideos.wordpress.com.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6. </w:t>
          </w:r>
          <w:r>
            <w:rPr>
              <w:b/>
              <w:bCs/>
              <w:noProof/>
            </w:rPr>
            <w:t>Burrell, John.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Click4Biology. </w:t>
          </w:r>
          <w:r>
            <w:rPr>
              <w:noProof/>
            </w:rPr>
            <w:t>[Online] 2010. http://click4biology.info/.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7. </w:t>
          </w:r>
          <w:r>
            <w:rPr>
              <w:b/>
              <w:bCs/>
              <w:noProof/>
            </w:rPr>
            <w:t>IBO.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Subject Guide. </w:t>
          </w:r>
          <w:r>
            <w:rPr>
              <w:noProof/>
            </w:rPr>
            <w:t>[Online] 2007. http://xmltwo.ibo.org/publications/migrated/production-app2.ibo.org/publication/7/part/2/chapter/1.html.</w:t>
          </w:r>
        </w:p>
        <w:p w:rsidR="003B4A5E" w:rsidRDefault="0045481B" w:rsidP="00A6772D">
          <w:r>
            <w:fldChar w:fldCharType="end"/>
          </w:r>
        </w:p>
      </w:sdtContent>
    </w:sdt>
    <w:p w:rsidR="003B4A5E" w:rsidRPr="003B4A5E" w:rsidRDefault="003B4A5E" w:rsidP="003B4A5E">
      <w:pPr>
        <w:rPr>
          <w:b/>
        </w:rPr>
      </w:pPr>
      <w:proofErr w:type="spellStart"/>
      <w:r w:rsidRPr="003B4A5E">
        <w:rPr>
          <w:b/>
        </w:rPr>
        <w:t>Self Assessment</w:t>
      </w:r>
      <w:proofErr w:type="spellEnd"/>
      <w:r w:rsidRPr="003B4A5E">
        <w:rPr>
          <w:b/>
        </w:rPr>
        <w:t>:</w:t>
      </w:r>
    </w:p>
    <w:tbl>
      <w:tblPr>
        <w:tblStyle w:val="TableGrid"/>
        <w:tblW w:w="102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30"/>
        <w:gridCol w:w="3621"/>
        <w:gridCol w:w="171"/>
        <w:gridCol w:w="3360"/>
        <w:gridCol w:w="724"/>
        <w:gridCol w:w="705"/>
      </w:tblGrid>
      <w:tr w:rsidR="003B4A5E" w:rsidRPr="00243D5D" w:rsidTr="003B4A5E">
        <w:trPr>
          <w:trHeight w:val="153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  <w:tc>
          <w:tcPr>
            <w:tcW w:w="7152" w:type="dxa"/>
            <w:gridSpan w:val="3"/>
            <w:shd w:val="clear" w:color="auto" w:fill="DBE5F1" w:themeFill="accent1" w:themeFillTint="33"/>
            <w:vAlign w:val="center"/>
          </w:tcPr>
          <w:p w:rsidR="003B4A5E" w:rsidRPr="002125F1" w:rsidRDefault="003B4A5E" w:rsidP="00913239">
            <w:pPr>
              <w:jc w:val="center"/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Essential Biology</w:t>
            </w:r>
          </w:p>
        </w:tc>
        <w:tc>
          <w:tcPr>
            <w:tcW w:w="1429" w:type="dxa"/>
            <w:gridSpan w:val="2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Assessment</w:t>
            </w:r>
          </w:p>
        </w:tc>
      </w:tr>
      <w:tr w:rsidR="003B4A5E" w:rsidRPr="00243D5D" w:rsidTr="003B4A5E">
        <w:trPr>
          <w:trHeight w:val="6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2125F1" w:rsidRDefault="003B4A5E" w:rsidP="00913239">
            <w:pPr>
              <w:jc w:val="right"/>
              <w:rPr>
                <w:b/>
                <w:sz w:val="18"/>
              </w:rPr>
            </w:pPr>
            <w:r w:rsidRPr="002125F1">
              <w:rPr>
                <w:b/>
                <w:sz w:val="18"/>
              </w:rPr>
              <w:t>Criterion</w:t>
            </w:r>
          </w:p>
        </w:tc>
        <w:tc>
          <w:tcPr>
            <w:tcW w:w="3621" w:type="dxa"/>
            <w:shd w:val="clear" w:color="auto" w:fill="EAF1DD" w:themeFill="accent3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Complete (2)</w:t>
            </w:r>
          </w:p>
        </w:tc>
        <w:tc>
          <w:tcPr>
            <w:tcW w:w="3531" w:type="dxa"/>
            <w:gridSpan w:val="2"/>
            <w:shd w:val="clear" w:color="auto" w:fill="FDE9D9" w:themeFill="accent6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Partially complete (1)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Self</w:t>
            </w:r>
          </w:p>
        </w:tc>
        <w:tc>
          <w:tcPr>
            <w:tcW w:w="705" w:type="dxa"/>
            <w:shd w:val="clear" w:color="auto" w:fill="F2DBDB" w:themeFill="accent2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proofErr w:type="spellStart"/>
            <w:r w:rsidRPr="003B0CCA">
              <w:rPr>
                <w:b/>
                <w:sz w:val="18"/>
              </w:rPr>
              <w:t>MrT</w:t>
            </w:r>
            <w:proofErr w:type="spellEnd"/>
          </w:p>
        </w:tc>
      </w:tr>
      <w:tr w:rsidR="003B4A5E" w:rsidRPr="00243D5D" w:rsidTr="003B4A5E">
        <w:trPr>
          <w:trHeight w:val="160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 xml:space="preserve">Presentation &amp; </w:t>
            </w:r>
            <w:proofErr w:type="spellStart"/>
            <w:r w:rsidRPr="006D23A1">
              <w:rPr>
                <w:sz w:val="20"/>
              </w:rPr>
              <w:t>Organisation</w:t>
            </w:r>
            <w:proofErr w:type="spellEnd"/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8E1B67" w:rsidP="0091323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Complete and neat. All command terms </w:t>
            </w:r>
            <w:proofErr w:type="gramStart"/>
            <w:r>
              <w:rPr>
                <w:sz w:val="16"/>
              </w:rPr>
              <w:t>highlighted,</w:t>
            </w:r>
            <w:proofErr w:type="gramEnd"/>
            <w:r>
              <w:rPr>
                <w:sz w:val="16"/>
              </w:rPr>
              <w:t xml:space="preserve"> tables and diagrams well presented.</w:t>
            </w:r>
            <w:r w:rsidR="003B4A5E"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2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Academic Honesty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913239">
            <w:pPr>
              <w:rPr>
                <w:sz w:val="16"/>
              </w:rPr>
            </w:pPr>
            <w:r w:rsidRPr="003B0CCA">
              <w:rPr>
                <w:sz w:val="16"/>
              </w:rPr>
              <w:t xml:space="preserve">Sources cited using the CSE (ISO 690 numerical) method, with Works Cited section complete and correct.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7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1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621" w:type="dxa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 xml:space="preserve">All </w:t>
            </w:r>
            <w:r w:rsidRPr="003B4A5E">
              <w:rPr>
                <w:sz w:val="16"/>
                <w:u w:val="single"/>
              </w:rPr>
              <w:t>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531" w:type="dxa"/>
            <w:gridSpan w:val="2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B0CCA">
              <w:rPr>
                <w:b/>
                <w:bCs/>
                <w:color w:val="000000" w:themeColor="text1"/>
                <w:sz w:val="16"/>
              </w:rPr>
              <w:t>Define          Draw         Label        List        Measure     State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3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2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Annotate     Apply       Calculate      Describe     Distinguish    Estimate    Identify          Outline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13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b/>
                <w:sz w:val="20"/>
              </w:rPr>
            </w:pPr>
            <w:r w:rsidRPr="006D23A1">
              <w:rPr>
                <w:b/>
                <w:sz w:val="20"/>
              </w:rPr>
              <w:t>Objective3</w:t>
            </w:r>
          </w:p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6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proofErr w:type="spellStart"/>
            <w:r w:rsidRPr="003B0CCA">
              <w:rPr>
                <w:b/>
                <w:sz w:val="16"/>
              </w:rPr>
              <w:t>Analyse</w:t>
            </w:r>
            <w:proofErr w:type="spellEnd"/>
            <w:r w:rsidRPr="003B0CCA">
              <w:rPr>
                <w:b/>
                <w:sz w:val="16"/>
              </w:rPr>
              <w:t xml:space="preserve">   Comment   Compare    Construct    Deduce    Derive    Design   Determine   Discuss</w:t>
            </w:r>
          </w:p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Evaluate           Explain    Predict         Show    Solve        Sketch   Suggest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Logic, notation, </w:t>
            </w:r>
            <w:r w:rsidRPr="006D23A1">
              <w:rPr>
                <w:sz w:val="20"/>
              </w:rPr>
              <w:t>mathematical working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0CCA">
              <w:rPr>
                <w:sz w:val="16"/>
              </w:rPr>
              <w:t>Answers are presented in a logical and concise manner. SI units used most times, with correct unit symbols and definitions of terms. All mathematical working shown.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53"/>
        </w:trPr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Further research</w:t>
            </w:r>
          </w:p>
        </w:tc>
        <w:tc>
          <w:tcPr>
            <w:tcW w:w="3621" w:type="dxa"/>
            <w:tcBorders>
              <w:bottom w:val="single" w:sz="4" w:space="0" w:color="000000" w:themeColor="text1"/>
            </w:tcBorders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8E1B67">
              <w:rPr>
                <w:i/>
                <w:sz w:val="16"/>
                <w:u w:val="single"/>
              </w:rPr>
              <w:t>Evidence</w:t>
            </w:r>
            <w:r w:rsidRPr="003B0CCA">
              <w:rPr>
                <w:sz w:val="16"/>
              </w:rPr>
              <w:t xml:space="preserve"> is apparent of research and reading beyond the textbook and presentations to find correct answers to challenging questions. </w:t>
            </w:r>
            <w:r w:rsidRPr="008E1B67">
              <w:rPr>
                <w:b/>
                <w:sz w:val="16"/>
              </w:rPr>
              <w:t>If any questions are unanswered, this criterion scores zero.</w:t>
            </w:r>
            <w:r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01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A5E" w:rsidRPr="003B0CCA" w:rsidRDefault="003B4A5E" w:rsidP="00913239">
            <w:pPr>
              <w:jc w:val="right"/>
              <w:rPr>
                <w:b/>
                <w:sz w:val="16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nil"/>
            </w:tcBorders>
          </w:tcPr>
          <w:p w:rsidR="003B4A5E" w:rsidRPr="003B0CCA" w:rsidRDefault="003B4A5E" w:rsidP="00913239">
            <w:pPr>
              <w:jc w:val="right"/>
              <w:rPr>
                <w:sz w:val="14"/>
              </w:rPr>
            </w:pPr>
            <w:r w:rsidRPr="002125F1">
              <w:rPr>
                <w:b/>
                <w:sz w:val="24"/>
              </w:rPr>
              <w:t>Total (max 10):</w:t>
            </w:r>
          </w:p>
        </w:tc>
        <w:tc>
          <w:tcPr>
            <w:tcW w:w="724" w:type="dxa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  <w:tc>
          <w:tcPr>
            <w:tcW w:w="705" w:type="dxa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</w:tr>
    </w:tbl>
    <w:p w:rsidR="003B4A5E" w:rsidRPr="00ED6CD3" w:rsidRDefault="003B4A5E" w:rsidP="00ED6CD3"/>
    <w:sectPr w:rsidR="003B4A5E" w:rsidRPr="00ED6CD3" w:rsidSect="00E532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04" w:rsidRDefault="009B4F04" w:rsidP="00B54DA8">
      <w:pPr>
        <w:spacing w:after="0" w:line="240" w:lineRule="auto"/>
      </w:pPr>
      <w:r>
        <w:separator/>
      </w:r>
    </w:p>
  </w:endnote>
  <w:endnote w:type="continuationSeparator" w:id="0">
    <w:p w:rsidR="009B4F04" w:rsidRDefault="009B4F04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96" w:rsidRDefault="00CE6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77" w:rsidRPr="00A57077" w:rsidRDefault="00A57077">
    <w:pPr>
      <w:pStyle w:val="Foo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     </w:t>
    </w:r>
    <w:r w:rsidRPr="0018790C">
      <w:rPr>
        <w:noProof/>
        <w:color w:val="7F7F7F" w:themeColor="text1" w:themeTint="8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-54610</wp:posOffset>
          </wp:positionV>
          <wp:extent cx="333375" cy="333375"/>
          <wp:effectExtent l="19050" t="0" r="9525" b="0"/>
          <wp:wrapTight wrapText="bothSides">
            <wp:wrapPolygon edited="0">
              <wp:start x="-1234" y="0"/>
              <wp:lineTo x="-1234" y="20983"/>
              <wp:lineTo x="22217" y="20983"/>
              <wp:lineTo x="22217" y="0"/>
              <wp:lineTo x="-1234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z w:val="20"/>
      </w:rPr>
      <w:t xml:space="preserve">   </w:t>
    </w:r>
    <w:r w:rsidRPr="0018790C">
      <w:rPr>
        <w:color w:val="7F7F7F" w:themeColor="text1" w:themeTint="80"/>
        <w:sz w:val="20"/>
      </w:rPr>
      <w:t xml:space="preserve">Stephen Taylor                       </w:t>
    </w:r>
    <w:r>
      <w:rPr>
        <w:color w:val="7F7F7F" w:themeColor="text1" w:themeTint="80"/>
        <w:sz w:val="20"/>
      </w:rPr>
      <w:t xml:space="preserve">       </w:t>
    </w:r>
    <w:r w:rsidRPr="0018790C">
      <w:rPr>
        <w:color w:val="7F7F7F" w:themeColor="text1" w:themeTint="80"/>
        <w:sz w:val="20"/>
      </w:rPr>
      <w:t xml:space="preserve">Bandung International School         </w:t>
    </w:r>
    <w:r>
      <w:rPr>
        <w:color w:val="7F7F7F" w:themeColor="text1" w:themeTint="80"/>
        <w:sz w:val="20"/>
      </w:rPr>
      <w:t xml:space="preserve">            </w:t>
    </w:r>
    <w:hyperlink r:id="rId2" w:history="1">
      <w:r w:rsidRPr="0018790C">
        <w:rPr>
          <w:rStyle w:val="Hyperlink"/>
          <w:color w:val="7F7F7F" w:themeColor="text1" w:themeTint="80"/>
          <w:sz w:val="20"/>
        </w:rPr>
        <w:t>http://sciencevideos.wordpress.com</w:t>
      </w:r>
    </w:hyperlink>
    <w:r w:rsidRPr="0018790C">
      <w:rPr>
        <w:color w:val="7F7F7F" w:themeColor="text1" w:themeTint="8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96" w:rsidRDefault="00CE6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04" w:rsidRDefault="009B4F04" w:rsidP="00B54DA8">
      <w:pPr>
        <w:spacing w:after="0" w:line="240" w:lineRule="auto"/>
      </w:pPr>
      <w:r>
        <w:separator/>
      </w:r>
    </w:p>
  </w:footnote>
  <w:footnote w:type="continuationSeparator" w:id="0">
    <w:p w:rsidR="009B4F04" w:rsidRDefault="009B4F04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96" w:rsidRDefault="00CE6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2"/>
      <w:gridCol w:w="2815"/>
      <w:gridCol w:w="1281"/>
    </w:tblGrid>
    <w:tr w:rsidR="00435E9C" w:rsidRPr="00435E9C" w:rsidTr="00435E9C">
      <w:trPr>
        <w:trHeight w:val="350"/>
      </w:trPr>
      <w:tc>
        <w:tcPr>
          <w:tcW w:w="6048" w:type="dxa"/>
          <w:vAlign w:val="center"/>
        </w:tcPr>
        <w:p w:rsidR="00435E9C" w:rsidRPr="00435E9C" w:rsidRDefault="00435E9C" w:rsidP="00536AC6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</w:rPr>
            <w:t xml:space="preserve">Essential Biology </w:t>
          </w:r>
          <w:r w:rsidR="00806476">
            <w:rPr>
              <w:color w:val="7F7F7F" w:themeColor="text1" w:themeTint="80"/>
            </w:rPr>
            <w:t>3.5 Transcription &amp; Translation (Core)</w:t>
          </w:r>
        </w:p>
      </w:tc>
      <w:tc>
        <w:tcPr>
          <w:tcW w:w="2868" w:type="dxa"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  <w:sz w:val="20"/>
            </w:rPr>
          </w:pPr>
          <w:r w:rsidRPr="00435E9C">
            <w:rPr>
              <w:color w:val="7F7F7F" w:themeColor="text1" w:themeTint="80"/>
              <w:sz w:val="20"/>
            </w:rPr>
            <w:t>Due Date:</w:t>
          </w:r>
        </w:p>
      </w:tc>
      <w:tc>
        <w:tcPr>
          <w:tcW w:w="1092" w:type="dxa"/>
          <w:vMerge w:val="restart"/>
          <w:vAlign w:val="center"/>
        </w:tcPr>
        <w:p w:rsidR="00435E9C" w:rsidRPr="00435E9C" w:rsidRDefault="00CE6A96" w:rsidP="00435E9C">
          <w:pPr>
            <w:pStyle w:val="Header"/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</w:rPr>
            <w:drawing>
              <wp:inline distT="0" distB="0" distL="0" distR="0" wp14:anchorId="38ED059D" wp14:editId="77FD2CC7">
                <wp:extent cx="676275" cy="388578"/>
                <wp:effectExtent l="0" t="0" r="0" b="0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y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30" cy="39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435E9C" w:rsidRPr="00435E9C" w:rsidTr="00435E9C">
      <w:trPr>
        <w:trHeight w:val="170"/>
      </w:trPr>
      <w:tc>
        <w:tcPr>
          <w:tcW w:w="6048" w:type="dxa"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  <w:sz w:val="20"/>
            </w:rPr>
            <w:t>Student Name:</w:t>
          </w:r>
        </w:p>
      </w:tc>
      <w:tc>
        <w:tcPr>
          <w:tcW w:w="2868" w:type="dxa"/>
          <w:vAlign w:val="center"/>
        </w:tcPr>
        <w:p w:rsidR="00435E9C" w:rsidRPr="00435E9C" w:rsidRDefault="007A2C9E" w:rsidP="00435E9C">
          <w:pPr>
            <w:pStyle w:val="Header"/>
            <w:rPr>
              <w:color w:val="7F7F7F" w:themeColor="text1" w:themeTint="80"/>
              <w:sz w:val="20"/>
            </w:rPr>
          </w:pPr>
          <w:r>
            <w:rPr>
              <w:color w:val="7F7F7F" w:themeColor="text1" w:themeTint="80"/>
              <w:sz w:val="20"/>
            </w:rPr>
            <w:t>Candidate Number: 002171-</w:t>
          </w:r>
        </w:p>
      </w:tc>
      <w:tc>
        <w:tcPr>
          <w:tcW w:w="1092" w:type="dxa"/>
          <w:vMerge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B54DA8" w:rsidRPr="00435E9C" w:rsidRDefault="00B54DA8" w:rsidP="00435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96" w:rsidRDefault="00CE6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36A"/>
    <w:multiLevelType w:val="hybridMultilevel"/>
    <w:tmpl w:val="89749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A38A4"/>
    <w:multiLevelType w:val="hybridMultilevel"/>
    <w:tmpl w:val="CF8A9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D7DCA"/>
    <w:multiLevelType w:val="hybridMultilevel"/>
    <w:tmpl w:val="FDE84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016C"/>
    <w:multiLevelType w:val="hybridMultilevel"/>
    <w:tmpl w:val="F06E4A54"/>
    <w:lvl w:ilvl="0" w:tplc="0D6A0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66E6C"/>
    <w:multiLevelType w:val="hybridMultilevel"/>
    <w:tmpl w:val="9AC8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00E96"/>
    <w:multiLevelType w:val="hybridMultilevel"/>
    <w:tmpl w:val="A134B01C"/>
    <w:lvl w:ilvl="0" w:tplc="890AD4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2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04"/>
    <w:rsid w:val="00011B96"/>
    <w:rsid w:val="00060EAE"/>
    <w:rsid w:val="00110DEE"/>
    <w:rsid w:val="001D2966"/>
    <w:rsid w:val="002C6EB2"/>
    <w:rsid w:val="003B4A5E"/>
    <w:rsid w:val="00435E9C"/>
    <w:rsid w:val="0045481B"/>
    <w:rsid w:val="00491F7D"/>
    <w:rsid w:val="00536AC6"/>
    <w:rsid w:val="005A7C69"/>
    <w:rsid w:val="00696C45"/>
    <w:rsid w:val="007A2C9E"/>
    <w:rsid w:val="007D3AEC"/>
    <w:rsid w:val="00806476"/>
    <w:rsid w:val="008669FA"/>
    <w:rsid w:val="008E1B67"/>
    <w:rsid w:val="00916CFF"/>
    <w:rsid w:val="0096636C"/>
    <w:rsid w:val="009B4F04"/>
    <w:rsid w:val="00A3517A"/>
    <w:rsid w:val="00A40090"/>
    <w:rsid w:val="00A57077"/>
    <w:rsid w:val="00A66301"/>
    <w:rsid w:val="00A6772D"/>
    <w:rsid w:val="00B54DA8"/>
    <w:rsid w:val="00B70A85"/>
    <w:rsid w:val="00BC694C"/>
    <w:rsid w:val="00CE6A96"/>
    <w:rsid w:val="00E53260"/>
    <w:rsid w:val="00ED6CD3"/>
    <w:rsid w:val="00FB7909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.genetics.utah.edu/content/begin/dna/firefl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inyurl.com/4nxfab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inyurl.com/2vdp3s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videos.wordpress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sciencevideos.wordpr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Essential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4B75CEA9-AF04-470A-A962-5ABEDC5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EssentialBiologyTemplate</Template>
  <TotalTime>12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cp:lastPrinted>2009-09-17T06:10:00Z</cp:lastPrinted>
  <dcterms:created xsi:type="dcterms:W3CDTF">2011-02-07T05:30:00Z</dcterms:created>
  <dcterms:modified xsi:type="dcterms:W3CDTF">2011-02-07T09:18:00Z</dcterms:modified>
</cp:coreProperties>
</file>